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cpi"/>
        <w:tblW w:w="5000" w:type="pct"/>
        <w:tblInd w:w="0" w:type="dxa"/>
        <w:tblLook w:val="0000" w:firstRow="0" w:lastRow="0" w:firstColumn="0" w:lastColumn="0" w:noHBand="0" w:noVBand="0"/>
      </w:tblPr>
      <w:tblGrid>
        <w:gridCol w:w="7803"/>
        <w:gridCol w:w="2130"/>
      </w:tblGrid>
      <w:tr w:rsidR="008D0F84" w:rsidTr="000B13FC">
        <w:tc>
          <w:tcPr>
            <w:tcW w:w="3928" w:type="pct"/>
            <w:tcMar>
              <w:top w:w="0" w:type="dxa"/>
              <w:left w:w="6" w:type="dxa"/>
              <w:bottom w:w="0" w:type="dxa"/>
              <w:right w:w="6" w:type="dxa"/>
            </w:tcMar>
          </w:tcPr>
          <w:p w:rsidR="008D0F84" w:rsidRPr="008204E2" w:rsidRDefault="008D0F84" w:rsidP="00B629C9">
            <w:pPr>
              <w:pStyle w:val="cap1"/>
              <w:rPr>
                <w:sz w:val="18"/>
                <w:szCs w:val="18"/>
              </w:rPr>
            </w:pPr>
            <w:bookmarkStart w:id="0" w:name="_GoBack"/>
            <w:bookmarkEnd w:id="0"/>
            <w:r w:rsidRPr="008204E2">
              <w:rPr>
                <w:sz w:val="18"/>
                <w:szCs w:val="18"/>
              </w:rPr>
              <w:t> </w:t>
            </w:r>
          </w:p>
        </w:tc>
        <w:tc>
          <w:tcPr>
            <w:tcW w:w="1072" w:type="pct"/>
            <w:tcMar>
              <w:top w:w="0" w:type="dxa"/>
              <w:left w:w="6" w:type="dxa"/>
              <w:bottom w:w="0" w:type="dxa"/>
              <w:right w:w="6" w:type="dxa"/>
            </w:tcMar>
          </w:tcPr>
          <w:p w:rsidR="000B13FC" w:rsidRPr="000B13FC" w:rsidRDefault="000B13FC" w:rsidP="000B13FC">
            <w:pPr>
              <w:pStyle w:val="cap1"/>
              <w:rPr>
                <w:rFonts w:ascii="Arial" w:hAnsi="Arial" w:cs="Arial"/>
                <w:sz w:val="18"/>
                <w:szCs w:val="18"/>
              </w:rPr>
            </w:pPr>
          </w:p>
        </w:tc>
      </w:tr>
    </w:tbl>
    <w:p w:rsidR="008D0F84" w:rsidRPr="004A0958" w:rsidRDefault="008D0F84" w:rsidP="008D0F84">
      <w:pPr>
        <w:pStyle w:val="begform"/>
        <w:rPr>
          <w:sz w:val="14"/>
          <w:szCs w:val="14"/>
        </w:rPr>
      </w:pPr>
      <w:r w:rsidRPr="004A0958">
        <w:rPr>
          <w:sz w:val="14"/>
          <w:szCs w:val="14"/>
        </w:rPr>
        <w:t> </w:t>
      </w:r>
    </w:p>
    <w:p w:rsidR="004E0375" w:rsidRDefault="000B13FC" w:rsidP="000B13FC">
      <w:pPr>
        <w:pStyle w:val="begform"/>
        <w:jc w:val="right"/>
      </w:pPr>
      <w:r w:rsidRPr="000B13FC">
        <w:t>Типовая форма</w:t>
      </w:r>
    </w:p>
    <w:p w:rsidR="000B13FC" w:rsidRPr="004A0958" w:rsidRDefault="000B13FC" w:rsidP="000B13FC">
      <w:pPr>
        <w:pStyle w:val="titlep"/>
        <w:spacing w:before="0" w:after="0"/>
        <w:jc w:val="right"/>
        <w:rPr>
          <w:sz w:val="14"/>
          <w:szCs w:val="14"/>
        </w:rPr>
      </w:pPr>
    </w:p>
    <w:p w:rsidR="000B13FC" w:rsidRPr="000B13FC" w:rsidRDefault="000B13FC" w:rsidP="000B13FC">
      <w:pPr>
        <w:pStyle w:val="titlep"/>
        <w:spacing w:before="0" w:after="0"/>
      </w:pPr>
      <w:r w:rsidRPr="000B13FC">
        <w:t>ДОГОВОР</w:t>
      </w:r>
    </w:p>
    <w:p w:rsidR="00761567" w:rsidRPr="00761567" w:rsidRDefault="00761567" w:rsidP="004E0375">
      <w:pPr>
        <w:pStyle w:val="titlep"/>
        <w:spacing w:before="0" w:after="0"/>
        <w:rPr>
          <w:sz w:val="4"/>
          <w:szCs w:val="4"/>
        </w:rPr>
      </w:pPr>
      <w:bookmarkStart w:id="1" w:name="Заг_Прил_1_Утв_1"/>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410"/>
        <w:gridCol w:w="3083"/>
      </w:tblGrid>
      <w:tr w:rsidR="00761567" w:rsidTr="000B13FC">
        <w:tc>
          <w:tcPr>
            <w:tcW w:w="4644" w:type="dxa"/>
          </w:tcPr>
          <w:p w:rsidR="00761567" w:rsidRDefault="000B13FC" w:rsidP="000B13FC">
            <w:pPr>
              <w:pStyle w:val="titlep"/>
              <w:spacing w:before="0" w:after="0"/>
              <w:jc w:val="right"/>
            </w:pPr>
            <w:bookmarkStart w:id="2" w:name="Заг_Прил_3_Утв_1"/>
            <w:r w:rsidRPr="000B13FC">
              <w:t>газоснабжения №</w:t>
            </w:r>
            <w:bookmarkEnd w:id="2"/>
          </w:p>
        </w:tc>
        <w:tc>
          <w:tcPr>
            <w:tcW w:w="2410" w:type="dxa"/>
            <w:tcBorders>
              <w:bottom w:val="single" w:sz="4" w:space="0" w:color="auto"/>
            </w:tcBorders>
          </w:tcPr>
          <w:p w:rsidR="00761567" w:rsidRDefault="00761567" w:rsidP="004E0375">
            <w:pPr>
              <w:pStyle w:val="titlep"/>
              <w:spacing w:before="0" w:after="0"/>
            </w:pPr>
          </w:p>
        </w:tc>
        <w:tc>
          <w:tcPr>
            <w:tcW w:w="3083" w:type="dxa"/>
          </w:tcPr>
          <w:p w:rsidR="00761567" w:rsidRDefault="00761567" w:rsidP="004E0375">
            <w:pPr>
              <w:pStyle w:val="titlep"/>
              <w:spacing w:before="0" w:after="0"/>
            </w:pPr>
          </w:p>
        </w:tc>
      </w:tr>
      <w:bookmarkEnd w:id="1"/>
    </w:tbl>
    <w:p w:rsidR="009654DB" w:rsidRPr="004A0958" w:rsidRDefault="009654DB" w:rsidP="004E0375">
      <w:pPr>
        <w:pStyle w:val="begform"/>
        <w:jc w:val="center"/>
        <w:rPr>
          <w:sz w:val="14"/>
          <w:szCs w:val="14"/>
        </w:rPr>
      </w:pPr>
    </w:p>
    <w:tbl>
      <w:tblPr>
        <w:tblStyle w:val="a7"/>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626"/>
        <w:gridCol w:w="57"/>
        <w:gridCol w:w="1331"/>
        <w:gridCol w:w="323"/>
        <w:gridCol w:w="453"/>
        <w:gridCol w:w="274"/>
        <w:gridCol w:w="3741"/>
        <w:gridCol w:w="3260"/>
      </w:tblGrid>
      <w:tr w:rsidR="009654DB" w:rsidTr="00297741">
        <w:tc>
          <w:tcPr>
            <w:tcW w:w="626" w:type="dxa"/>
            <w:tcBorders>
              <w:bottom w:val="single" w:sz="4" w:space="0" w:color="auto"/>
            </w:tcBorders>
          </w:tcPr>
          <w:p w:rsidR="009654DB" w:rsidRPr="00FE7253" w:rsidRDefault="009654DB" w:rsidP="00D45656">
            <w:pPr>
              <w:pStyle w:val="newncpi0"/>
              <w:jc w:val="center"/>
            </w:pPr>
          </w:p>
        </w:tc>
        <w:tc>
          <w:tcPr>
            <w:tcW w:w="57" w:type="dxa"/>
          </w:tcPr>
          <w:p w:rsidR="009654DB" w:rsidRPr="00FE7253" w:rsidRDefault="009654DB" w:rsidP="00D45656">
            <w:pPr>
              <w:pStyle w:val="newncpi0"/>
            </w:pPr>
          </w:p>
        </w:tc>
        <w:tc>
          <w:tcPr>
            <w:tcW w:w="1331" w:type="dxa"/>
            <w:tcBorders>
              <w:bottom w:val="single" w:sz="4" w:space="0" w:color="auto"/>
            </w:tcBorders>
          </w:tcPr>
          <w:p w:rsidR="009654DB" w:rsidRPr="00FE7253" w:rsidRDefault="009654DB" w:rsidP="00D45656">
            <w:pPr>
              <w:pStyle w:val="newncpi0"/>
              <w:jc w:val="center"/>
            </w:pPr>
          </w:p>
        </w:tc>
        <w:tc>
          <w:tcPr>
            <w:tcW w:w="323" w:type="dxa"/>
          </w:tcPr>
          <w:p w:rsidR="009654DB" w:rsidRPr="00FE7253" w:rsidRDefault="009654DB" w:rsidP="00D45656">
            <w:pPr>
              <w:pStyle w:val="newncpi0"/>
              <w:jc w:val="right"/>
            </w:pPr>
            <w:r>
              <w:t>20</w:t>
            </w:r>
          </w:p>
        </w:tc>
        <w:tc>
          <w:tcPr>
            <w:tcW w:w="453" w:type="dxa"/>
            <w:tcBorders>
              <w:bottom w:val="single" w:sz="4" w:space="0" w:color="auto"/>
            </w:tcBorders>
          </w:tcPr>
          <w:p w:rsidR="009654DB" w:rsidRPr="00FE7253" w:rsidRDefault="009654DB" w:rsidP="00D45656">
            <w:pPr>
              <w:pStyle w:val="newncpi0"/>
            </w:pPr>
          </w:p>
        </w:tc>
        <w:tc>
          <w:tcPr>
            <w:tcW w:w="274" w:type="dxa"/>
          </w:tcPr>
          <w:p w:rsidR="009654DB" w:rsidRDefault="009654DB" w:rsidP="00D45656">
            <w:pPr>
              <w:pStyle w:val="newncpi0"/>
              <w:rPr>
                <w:lang w:val="en-US"/>
              </w:rPr>
            </w:pPr>
            <w:r>
              <w:rPr>
                <w:rStyle w:val="datecity"/>
              </w:rPr>
              <w:t>г.</w:t>
            </w:r>
          </w:p>
        </w:tc>
        <w:tc>
          <w:tcPr>
            <w:tcW w:w="3741" w:type="dxa"/>
          </w:tcPr>
          <w:p w:rsidR="009654DB" w:rsidRDefault="009654DB" w:rsidP="009654DB">
            <w:pPr>
              <w:pStyle w:val="newncpi0"/>
              <w:jc w:val="right"/>
              <w:rPr>
                <w:rStyle w:val="datecity"/>
              </w:rPr>
            </w:pPr>
            <w:r>
              <w:rPr>
                <w:rStyle w:val="datecity"/>
              </w:rPr>
              <w:t>г.</w:t>
            </w:r>
          </w:p>
        </w:tc>
        <w:tc>
          <w:tcPr>
            <w:tcW w:w="3260" w:type="dxa"/>
            <w:tcBorders>
              <w:bottom w:val="single" w:sz="4" w:space="0" w:color="auto"/>
            </w:tcBorders>
          </w:tcPr>
          <w:p w:rsidR="009654DB" w:rsidRDefault="009654DB" w:rsidP="00D45656">
            <w:pPr>
              <w:pStyle w:val="newncpi0"/>
              <w:jc w:val="center"/>
              <w:rPr>
                <w:rStyle w:val="datecity"/>
              </w:rPr>
            </w:pPr>
          </w:p>
        </w:tc>
      </w:tr>
    </w:tbl>
    <w:p w:rsidR="009654DB" w:rsidRPr="004A0958" w:rsidRDefault="009654DB" w:rsidP="004E0375">
      <w:pPr>
        <w:pStyle w:val="begform"/>
        <w:jc w:val="center"/>
        <w:rPr>
          <w:sz w:val="14"/>
          <w:szCs w:val="14"/>
        </w:rPr>
      </w:pPr>
    </w:p>
    <w:tbl>
      <w:tblPr>
        <w:tblStyle w:val="a7"/>
        <w:tblW w:w="10173" w:type="dxa"/>
        <w:tblInd w:w="0" w:type="dxa"/>
        <w:tblLook w:val="04A0" w:firstRow="1" w:lastRow="0" w:firstColumn="1" w:lastColumn="0" w:noHBand="0" w:noVBand="1"/>
      </w:tblPr>
      <w:tblGrid>
        <w:gridCol w:w="848"/>
        <w:gridCol w:w="1385"/>
        <w:gridCol w:w="285"/>
        <w:gridCol w:w="567"/>
        <w:gridCol w:w="141"/>
        <w:gridCol w:w="417"/>
        <w:gridCol w:w="1710"/>
        <w:gridCol w:w="279"/>
        <w:gridCol w:w="1279"/>
        <w:gridCol w:w="568"/>
        <w:gridCol w:w="1269"/>
        <w:gridCol w:w="1111"/>
        <w:gridCol w:w="278"/>
        <w:gridCol w:w="36"/>
      </w:tblGrid>
      <w:tr w:rsidR="009654DB" w:rsidTr="005600A3">
        <w:trPr>
          <w:gridAfter w:val="1"/>
          <w:wAfter w:w="36" w:type="dxa"/>
        </w:trPr>
        <w:tc>
          <w:tcPr>
            <w:tcW w:w="9859" w:type="dxa"/>
            <w:gridSpan w:val="12"/>
            <w:tcBorders>
              <w:top w:val="nil"/>
              <w:left w:val="nil"/>
              <w:right w:val="nil"/>
            </w:tcBorders>
          </w:tcPr>
          <w:p w:rsidR="009654DB" w:rsidRDefault="009654DB" w:rsidP="009654DB">
            <w:pPr>
              <w:pStyle w:val="begform"/>
              <w:ind w:firstLine="0"/>
              <w:jc w:val="center"/>
            </w:pPr>
          </w:p>
        </w:tc>
        <w:tc>
          <w:tcPr>
            <w:tcW w:w="278" w:type="dxa"/>
            <w:tcBorders>
              <w:top w:val="nil"/>
              <w:left w:val="nil"/>
              <w:bottom w:val="nil"/>
              <w:right w:val="nil"/>
            </w:tcBorders>
          </w:tcPr>
          <w:p w:rsidR="009654DB" w:rsidRDefault="009654DB" w:rsidP="009654DB">
            <w:pPr>
              <w:pStyle w:val="begform"/>
              <w:ind w:firstLine="0"/>
              <w:jc w:val="left"/>
            </w:pPr>
            <w:r>
              <w:t>,</w:t>
            </w:r>
          </w:p>
        </w:tc>
      </w:tr>
      <w:tr w:rsidR="009654DB" w:rsidTr="005600A3">
        <w:trPr>
          <w:gridAfter w:val="1"/>
          <w:wAfter w:w="36" w:type="dxa"/>
        </w:trPr>
        <w:tc>
          <w:tcPr>
            <w:tcW w:w="9859" w:type="dxa"/>
            <w:gridSpan w:val="12"/>
            <w:tcBorders>
              <w:left w:val="nil"/>
              <w:bottom w:val="nil"/>
              <w:right w:val="nil"/>
            </w:tcBorders>
          </w:tcPr>
          <w:p w:rsidR="009654DB" w:rsidRPr="009654DB" w:rsidRDefault="009654DB" w:rsidP="009654DB">
            <w:pPr>
              <w:pStyle w:val="undline"/>
              <w:jc w:val="center"/>
              <w:rPr>
                <w:i/>
                <w:iCs/>
              </w:rPr>
            </w:pPr>
            <w:r w:rsidRPr="009654DB">
              <w:rPr>
                <w:i/>
                <w:iCs/>
              </w:rPr>
              <w:t>(наименование газоснабжающей организации)</w:t>
            </w:r>
          </w:p>
        </w:tc>
        <w:tc>
          <w:tcPr>
            <w:tcW w:w="278" w:type="dxa"/>
            <w:tcBorders>
              <w:top w:val="nil"/>
              <w:left w:val="nil"/>
              <w:bottom w:val="nil"/>
              <w:right w:val="nil"/>
            </w:tcBorders>
          </w:tcPr>
          <w:p w:rsidR="009654DB" w:rsidRPr="009654DB" w:rsidRDefault="009654DB" w:rsidP="009654DB">
            <w:pPr>
              <w:pStyle w:val="undline"/>
              <w:jc w:val="center"/>
              <w:rPr>
                <w:i/>
                <w:iCs/>
              </w:rPr>
            </w:pPr>
          </w:p>
        </w:tc>
      </w:tr>
      <w:tr w:rsidR="009654DB" w:rsidTr="005600A3">
        <w:trPr>
          <w:gridAfter w:val="1"/>
          <w:wAfter w:w="36" w:type="dxa"/>
        </w:trPr>
        <w:tc>
          <w:tcPr>
            <w:tcW w:w="6911" w:type="dxa"/>
            <w:gridSpan w:val="9"/>
            <w:tcBorders>
              <w:top w:val="nil"/>
              <w:left w:val="nil"/>
              <w:bottom w:val="nil"/>
              <w:right w:val="nil"/>
            </w:tcBorders>
          </w:tcPr>
          <w:p w:rsidR="009654DB" w:rsidRDefault="009654DB" w:rsidP="009654DB">
            <w:pPr>
              <w:pStyle w:val="begform"/>
              <w:ind w:firstLine="0"/>
              <w:jc w:val="left"/>
            </w:pPr>
            <w:r>
              <w:t xml:space="preserve">именуемая в дальнейшем </w:t>
            </w:r>
            <w:r w:rsidR="000B13FC">
              <w:t>газоснабжающей организацией</w:t>
            </w:r>
            <w:r>
              <w:t>, в лице</w:t>
            </w:r>
          </w:p>
        </w:tc>
        <w:tc>
          <w:tcPr>
            <w:tcW w:w="3226" w:type="dxa"/>
            <w:gridSpan w:val="4"/>
            <w:tcBorders>
              <w:top w:val="nil"/>
              <w:left w:val="nil"/>
              <w:right w:val="nil"/>
            </w:tcBorders>
          </w:tcPr>
          <w:p w:rsidR="009654DB" w:rsidRDefault="009654DB" w:rsidP="004E0375">
            <w:pPr>
              <w:pStyle w:val="begform"/>
              <w:ind w:firstLine="0"/>
              <w:jc w:val="center"/>
            </w:pPr>
          </w:p>
        </w:tc>
      </w:tr>
      <w:tr w:rsidR="009654DB" w:rsidTr="005600A3">
        <w:trPr>
          <w:gridAfter w:val="1"/>
          <w:wAfter w:w="36" w:type="dxa"/>
        </w:trPr>
        <w:tc>
          <w:tcPr>
            <w:tcW w:w="6911" w:type="dxa"/>
            <w:gridSpan w:val="9"/>
            <w:tcBorders>
              <w:top w:val="nil"/>
              <w:left w:val="nil"/>
              <w:bottom w:val="nil"/>
              <w:right w:val="nil"/>
            </w:tcBorders>
          </w:tcPr>
          <w:p w:rsidR="009654DB" w:rsidRPr="009654DB" w:rsidRDefault="009654DB" w:rsidP="009654DB">
            <w:pPr>
              <w:pStyle w:val="undline"/>
              <w:jc w:val="center"/>
              <w:rPr>
                <w:i/>
                <w:iCs/>
              </w:rPr>
            </w:pPr>
          </w:p>
        </w:tc>
        <w:tc>
          <w:tcPr>
            <w:tcW w:w="3226" w:type="dxa"/>
            <w:gridSpan w:val="4"/>
            <w:tcBorders>
              <w:top w:val="nil"/>
              <w:left w:val="nil"/>
              <w:bottom w:val="nil"/>
              <w:right w:val="nil"/>
            </w:tcBorders>
          </w:tcPr>
          <w:p w:rsidR="009654DB" w:rsidRPr="009654DB" w:rsidRDefault="009654DB" w:rsidP="009654DB">
            <w:pPr>
              <w:pStyle w:val="undline"/>
              <w:jc w:val="center"/>
              <w:rPr>
                <w:i/>
                <w:iCs/>
              </w:rPr>
            </w:pPr>
            <w:r w:rsidRPr="009654DB">
              <w:rPr>
                <w:i/>
                <w:iCs/>
              </w:rPr>
              <w:t>(должность, фамилия,</w:t>
            </w:r>
          </w:p>
        </w:tc>
      </w:tr>
      <w:tr w:rsidR="009654DB" w:rsidTr="005600A3">
        <w:trPr>
          <w:gridAfter w:val="1"/>
          <w:wAfter w:w="36" w:type="dxa"/>
        </w:trPr>
        <w:tc>
          <w:tcPr>
            <w:tcW w:w="9859" w:type="dxa"/>
            <w:gridSpan w:val="12"/>
            <w:tcBorders>
              <w:top w:val="nil"/>
              <w:left w:val="nil"/>
              <w:right w:val="nil"/>
            </w:tcBorders>
          </w:tcPr>
          <w:p w:rsidR="009654DB" w:rsidRDefault="009654DB" w:rsidP="00D45656">
            <w:pPr>
              <w:pStyle w:val="begform"/>
              <w:ind w:firstLine="0"/>
              <w:jc w:val="center"/>
            </w:pPr>
          </w:p>
        </w:tc>
        <w:tc>
          <w:tcPr>
            <w:tcW w:w="278" w:type="dxa"/>
            <w:tcBorders>
              <w:top w:val="nil"/>
              <w:left w:val="nil"/>
              <w:bottom w:val="nil"/>
              <w:right w:val="nil"/>
            </w:tcBorders>
          </w:tcPr>
          <w:p w:rsidR="009654DB" w:rsidRDefault="009654DB" w:rsidP="00D45656">
            <w:pPr>
              <w:pStyle w:val="begform"/>
              <w:ind w:firstLine="0"/>
              <w:jc w:val="left"/>
            </w:pPr>
            <w:r>
              <w:t>,</w:t>
            </w:r>
          </w:p>
        </w:tc>
      </w:tr>
      <w:tr w:rsidR="009654DB" w:rsidRPr="009654DB" w:rsidTr="005600A3">
        <w:trPr>
          <w:gridAfter w:val="1"/>
          <w:wAfter w:w="36" w:type="dxa"/>
        </w:trPr>
        <w:tc>
          <w:tcPr>
            <w:tcW w:w="9859" w:type="dxa"/>
            <w:gridSpan w:val="12"/>
            <w:tcBorders>
              <w:left w:val="nil"/>
              <w:bottom w:val="nil"/>
              <w:right w:val="nil"/>
            </w:tcBorders>
          </w:tcPr>
          <w:p w:rsidR="009654DB" w:rsidRPr="009654DB" w:rsidRDefault="009654DB" w:rsidP="00D45656">
            <w:pPr>
              <w:pStyle w:val="undline"/>
              <w:jc w:val="center"/>
              <w:rPr>
                <w:i/>
                <w:iCs/>
              </w:rPr>
            </w:pPr>
            <w:r w:rsidRPr="009654DB">
              <w:rPr>
                <w:i/>
                <w:iCs/>
              </w:rPr>
              <w:t xml:space="preserve">собственное имя, отчество (если таковое </w:t>
            </w:r>
            <w:r w:rsidRPr="00164C77">
              <w:rPr>
                <w:i/>
                <w:iCs/>
              </w:rPr>
              <w:t>имеется)</w:t>
            </w:r>
            <w:r w:rsidR="00AD206F" w:rsidRPr="00164C77">
              <w:rPr>
                <w:i/>
                <w:iCs/>
              </w:rPr>
              <w:t>)</w:t>
            </w:r>
          </w:p>
        </w:tc>
        <w:tc>
          <w:tcPr>
            <w:tcW w:w="278" w:type="dxa"/>
            <w:tcBorders>
              <w:top w:val="nil"/>
              <w:left w:val="nil"/>
              <w:bottom w:val="nil"/>
              <w:right w:val="nil"/>
            </w:tcBorders>
          </w:tcPr>
          <w:p w:rsidR="009654DB" w:rsidRPr="009654DB" w:rsidRDefault="009654DB" w:rsidP="00D45656">
            <w:pPr>
              <w:pStyle w:val="undline"/>
              <w:jc w:val="center"/>
              <w:rPr>
                <w:i/>
                <w:iCs/>
              </w:rPr>
            </w:pPr>
          </w:p>
        </w:tc>
      </w:tr>
      <w:tr w:rsidR="009654DB" w:rsidTr="005600A3">
        <w:trPr>
          <w:gridAfter w:val="1"/>
          <w:wAfter w:w="36" w:type="dxa"/>
        </w:trPr>
        <w:tc>
          <w:tcPr>
            <w:tcW w:w="3226" w:type="dxa"/>
            <w:gridSpan w:val="5"/>
            <w:tcBorders>
              <w:top w:val="nil"/>
              <w:left w:val="nil"/>
              <w:bottom w:val="nil"/>
              <w:right w:val="nil"/>
            </w:tcBorders>
          </w:tcPr>
          <w:p w:rsidR="009654DB" w:rsidRDefault="009654DB" w:rsidP="009654DB">
            <w:pPr>
              <w:pStyle w:val="begform"/>
              <w:ind w:firstLine="0"/>
              <w:jc w:val="left"/>
            </w:pPr>
            <w:r>
              <w:t>действующего</w:t>
            </w:r>
            <w:r w:rsidR="00297741">
              <w:t xml:space="preserve"> </w:t>
            </w:r>
            <w:r>
              <w:t>на основании</w:t>
            </w:r>
          </w:p>
        </w:tc>
        <w:tc>
          <w:tcPr>
            <w:tcW w:w="6911" w:type="dxa"/>
            <w:gridSpan w:val="8"/>
            <w:tcBorders>
              <w:top w:val="nil"/>
              <w:left w:val="nil"/>
              <w:right w:val="nil"/>
            </w:tcBorders>
          </w:tcPr>
          <w:p w:rsidR="009654DB" w:rsidRDefault="009654DB" w:rsidP="004E0375">
            <w:pPr>
              <w:pStyle w:val="begform"/>
              <w:ind w:firstLine="0"/>
              <w:jc w:val="center"/>
            </w:pPr>
          </w:p>
        </w:tc>
      </w:tr>
      <w:tr w:rsidR="009654DB" w:rsidTr="005600A3">
        <w:trPr>
          <w:gridAfter w:val="1"/>
          <w:wAfter w:w="36" w:type="dxa"/>
        </w:trPr>
        <w:tc>
          <w:tcPr>
            <w:tcW w:w="9859" w:type="dxa"/>
            <w:gridSpan w:val="12"/>
            <w:tcBorders>
              <w:top w:val="nil"/>
              <w:left w:val="nil"/>
              <w:right w:val="nil"/>
            </w:tcBorders>
          </w:tcPr>
          <w:p w:rsidR="009654DB" w:rsidRDefault="009654DB" w:rsidP="004E0375">
            <w:pPr>
              <w:pStyle w:val="begform"/>
              <w:ind w:firstLine="0"/>
              <w:jc w:val="center"/>
            </w:pPr>
          </w:p>
        </w:tc>
        <w:tc>
          <w:tcPr>
            <w:tcW w:w="278" w:type="dxa"/>
            <w:tcBorders>
              <w:top w:val="nil"/>
              <w:left w:val="nil"/>
              <w:bottom w:val="nil"/>
              <w:right w:val="nil"/>
            </w:tcBorders>
          </w:tcPr>
          <w:p w:rsidR="009654DB" w:rsidRDefault="009654DB" w:rsidP="009654DB">
            <w:pPr>
              <w:pStyle w:val="begform"/>
              <w:ind w:firstLine="0"/>
              <w:jc w:val="left"/>
            </w:pPr>
            <w:r>
              <w:t>,</w:t>
            </w:r>
          </w:p>
        </w:tc>
      </w:tr>
      <w:tr w:rsidR="009654DB" w:rsidTr="005600A3">
        <w:trPr>
          <w:gridAfter w:val="1"/>
          <w:wAfter w:w="36" w:type="dxa"/>
        </w:trPr>
        <w:tc>
          <w:tcPr>
            <w:tcW w:w="2233" w:type="dxa"/>
            <w:gridSpan w:val="2"/>
            <w:tcBorders>
              <w:top w:val="nil"/>
              <w:left w:val="nil"/>
              <w:bottom w:val="nil"/>
              <w:right w:val="nil"/>
            </w:tcBorders>
          </w:tcPr>
          <w:p w:rsidR="009654DB" w:rsidRDefault="009654DB" w:rsidP="009654DB">
            <w:pPr>
              <w:pStyle w:val="begform"/>
              <w:ind w:firstLine="0"/>
              <w:jc w:val="left"/>
            </w:pPr>
            <w:r>
              <w:t>с одной стороны, и</w:t>
            </w:r>
          </w:p>
        </w:tc>
        <w:tc>
          <w:tcPr>
            <w:tcW w:w="7904" w:type="dxa"/>
            <w:gridSpan w:val="11"/>
            <w:tcBorders>
              <w:top w:val="nil"/>
              <w:left w:val="nil"/>
              <w:right w:val="nil"/>
            </w:tcBorders>
          </w:tcPr>
          <w:p w:rsidR="009654DB" w:rsidRDefault="009654DB" w:rsidP="004E0375">
            <w:pPr>
              <w:pStyle w:val="begform"/>
              <w:ind w:firstLine="0"/>
              <w:jc w:val="center"/>
            </w:pPr>
          </w:p>
        </w:tc>
      </w:tr>
      <w:tr w:rsidR="009654DB" w:rsidTr="005600A3">
        <w:trPr>
          <w:gridAfter w:val="1"/>
          <w:wAfter w:w="36" w:type="dxa"/>
        </w:trPr>
        <w:tc>
          <w:tcPr>
            <w:tcW w:w="2233" w:type="dxa"/>
            <w:gridSpan w:val="2"/>
            <w:tcBorders>
              <w:top w:val="nil"/>
              <w:left w:val="nil"/>
              <w:bottom w:val="nil"/>
              <w:right w:val="nil"/>
            </w:tcBorders>
          </w:tcPr>
          <w:p w:rsidR="009654DB" w:rsidRPr="009654DB" w:rsidRDefault="009654DB" w:rsidP="009654DB">
            <w:pPr>
              <w:pStyle w:val="undline"/>
              <w:jc w:val="center"/>
              <w:rPr>
                <w:i/>
                <w:iCs/>
              </w:rPr>
            </w:pPr>
          </w:p>
        </w:tc>
        <w:tc>
          <w:tcPr>
            <w:tcW w:w="7904" w:type="dxa"/>
            <w:gridSpan w:val="11"/>
            <w:tcBorders>
              <w:top w:val="nil"/>
              <w:left w:val="nil"/>
              <w:bottom w:val="nil"/>
              <w:right w:val="nil"/>
            </w:tcBorders>
          </w:tcPr>
          <w:p w:rsidR="009654DB" w:rsidRPr="009654DB" w:rsidRDefault="009654DB" w:rsidP="009654DB">
            <w:pPr>
              <w:pStyle w:val="undline"/>
              <w:jc w:val="center"/>
              <w:rPr>
                <w:i/>
                <w:iCs/>
              </w:rPr>
            </w:pPr>
            <w:r w:rsidRPr="009654DB">
              <w:rPr>
                <w:i/>
                <w:iCs/>
              </w:rPr>
              <w:t>(фамилия, собственное имя, отчество (если таковое</w:t>
            </w:r>
          </w:p>
        </w:tc>
      </w:tr>
      <w:tr w:rsidR="009654DB" w:rsidTr="005600A3">
        <w:trPr>
          <w:gridAfter w:val="1"/>
          <w:wAfter w:w="36" w:type="dxa"/>
        </w:trPr>
        <w:tc>
          <w:tcPr>
            <w:tcW w:w="9859" w:type="dxa"/>
            <w:gridSpan w:val="12"/>
            <w:tcBorders>
              <w:top w:val="nil"/>
              <w:left w:val="nil"/>
              <w:right w:val="nil"/>
            </w:tcBorders>
          </w:tcPr>
          <w:p w:rsidR="009654DB" w:rsidRDefault="009654DB" w:rsidP="00D45656">
            <w:pPr>
              <w:pStyle w:val="begform"/>
              <w:ind w:firstLine="0"/>
              <w:jc w:val="center"/>
            </w:pPr>
          </w:p>
        </w:tc>
        <w:tc>
          <w:tcPr>
            <w:tcW w:w="278" w:type="dxa"/>
            <w:tcBorders>
              <w:top w:val="nil"/>
              <w:left w:val="nil"/>
              <w:bottom w:val="nil"/>
              <w:right w:val="nil"/>
            </w:tcBorders>
          </w:tcPr>
          <w:p w:rsidR="009654DB" w:rsidRDefault="009654DB" w:rsidP="00D45656">
            <w:pPr>
              <w:pStyle w:val="begform"/>
              <w:ind w:firstLine="0"/>
              <w:jc w:val="left"/>
            </w:pPr>
            <w:r>
              <w:t>,</w:t>
            </w:r>
          </w:p>
        </w:tc>
      </w:tr>
      <w:tr w:rsidR="009654DB" w:rsidRPr="009654DB" w:rsidTr="005600A3">
        <w:trPr>
          <w:gridAfter w:val="1"/>
          <w:wAfter w:w="36" w:type="dxa"/>
        </w:trPr>
        <w:tc>
          <w:tcPr>
            <w:tcW w:w="9859" w:type="dxa"/>
            <w:gridSpan w:val="12"/>
            <w:tcBorders>
              <w:left w:val="nil"/>
              <w:bottom w:val="nil"/>
              <w:right w:val="nil"/>
            </w:tcBorders>
          </w:tcPr>
          <w:p w:rsidR="009654DB" w:rsidRPr="009654DB" w:rsidRDefault="00297741" w:rsidP="00D45656">
            <w:pPr>
              <w:pStyle w:val="undline"/>
              <w:jc w:val="center"/>
              <w:rPr>
                <w:i/>
                <w:iCs/>
              </w:rPr>
            </w:pPr>
            <w:r w:rsidRPr="00297741">
              <w:rPr>
                <w:i/>
                <w:iCs/>
              </w:rPr>
              <w:t>имеется) физического лица, с которым заключается договор, номер телефона)</w:t>
            </w:r>
          </w:p>
        </w:tc>
        <w:tc>
          <w:tcPr>
            <w:tcW w:w="278" w:type="dxa"/>
            <w:tcBorders>
              <w:top w:val="nil"/>
              <w:left w:val="nil"/>
              <w:bottom w:val="nil"/>
              <w:right w:val="nil"/>
            </w:tcBorders>
          </w:tcPr>
          <w:p w:rsidR="009654DB" w:rsidRPr="009654DB" w:rsidRDefault="009654DB" w:rsidP="00D45656">
            <w:pPr>
              <w:pStyle w:val="undline"/>
              <w:jc w:val="center"/>
              <w:rPr>
                <w:i/>
                <w:iCs/>
              </w:rPr>
            </w:pPr>
          </w:p>
        </w:tc>
      </w:tr>
      <w:tr w:rsidR="00297741" w:rsidTr="005600A3">
        <w:trPr>
          <w:gridAfter w:val="1"/>
          <w:wAfter w:w="36" w:type="dxa"/>
        </w:trPr>
        <w:tc>
          <w:tcPr>
            <w:tcW w:w="10137" w:type="dxa"/>
            <w:gridSpan w:val="13"/>
            <w:tcBorders>
              <w:top w:val="nil"/>
              <w:left w:val="nil"/>
              <w:bottom w:val="nil"/>
              <w:right w:val="nil"/>
            </w:tcBorders>
          </w:tcPr>
          <w:p w:rsidR="00297741" w:rsidRDefault="00297741" w:rsidP="005074E9">
            <w:pPr>
              <w:pStyle w:val="begform"/>
              <w:ind w:firstLine="0"/>
              <w:jc w:val="left"/>
            </w:pPr>
            <w:r w:rsidRPr="00297741">
              <w:t xml:space="preserve">именуемый(ая)  </w:t>
            </w:r>
            <w:r>
              <w:t xml:space="preserve"> </w:t>
            </w:r>
            <w:r w:rsidRPr="00297741">
              <w:t xml:space="preserve"> в</w:t>
            </w:r>
            <w:r>
              <w:t xml:space="preserve"> </w:t>
            </w:r>
            <w:r w:rsidRPr="00297741">
              <w:t xml:space="preserve">   дальнейшем </w:t>
            </w:r>
            <w:r>
              <w:t xml:space="preserve"> </w:t>
            </w:r>
            <w:r w:rsidRPr="00297741">
              <w:t xml:space="preserve">  потребителем </w:t>
            </w:r>
            <w:r>
              <w:t xml:space="preserve"> </w:t>
            </w:r>
            <w:r w:rsidRPr="00297741">
              <w:t xml:space="preserve">  газа,   с  другой  стороны,</w:t>
            </w:r>
            <w:r>
              <w:t xml:space="preserve">   доверенность</w:t>
            </w:r>
            <w:r>
              <w:rPr>
                <w:vertAlign w:val="superscript"/>
              </w:rPr>
              <w:t>*</w:t>
            </w:r>
            <w:r>
              <w:t xml:space="preserve"> от</w:t>
            </w:r>
          </w:p>
        </w:tc>
      </w:tr>
      <w:tr w:rsidR="00297741" w:rsidTr="005600A3">
        <w:tc>
          <w:tcPr>
            <w:tcW w:w="2518" w:type="dxa"/>
            <w:gridSpan w:val="3"/>
            <w:tcBorders>
              <w:top w:val="nil"/>
              <w:left w:val="nil"/>
              <w:right w:val="nil"/>
            </w:tcBorders>
          </w:tcPr>
          <w:p w:rsidR="00297741" w:rsidRDefault="00297741" w:rsidP="004E0375">
            <w:pPr>
              <w:pStyle w:val="begform"/>
              <w:ind w:firstLine="0"/>
              <w:jc w:val="center"/>
            </w:pPr>
          </w:p>
        </w:tc>
        <w:tc>
          <w:tcPr>
            <w:tcW w:w="567" w:type="dxa"/>
            <w:tcBorders>
              <w:top w:val="nil"/>
              <w:left w:val="nil"/>
              <w:bottom w:val="nil"/>
              <w:right w:val="nil"/>
            </w:tcBorders>
          </w:tcPr>
          <w:p w:rsidR="00297741" w:rsidRDefault="00297741" w:rsidP="004E0375">
            <w:pPr>
              <w:pStyle w:val="begform"/>
              <w:ind w:firstLine="0"/>
              <w:jc w:val="center"/>
            </w:pPr>
            <w:r>
              <w:t>№ </w:t>
            </w:r>
          </w:p>
        </w:tc>
        <w:tc>
          <w:tcPr>
            <w:tcW w:w="2547" w:type="dxa"/>
            <w:gridSpan w:val="4"/>
            <w:tcBorders>
              <w:top w:val="nil"/>
              <w:left w:val="nil"/>
              <w:right w:val="nil"/>
            </w:tcBorders>
          </w:tcPr>
          <w:p w:rsidR="00297741" w:rsidRDefault="00297741" w:rsidP="004E0375">
            <w:pPr>
              <w:pStyle w:val="begform"/>
              <w:ind w:firstLine="0"/>
              <w:jc w:val="center"/>
            </w:pPr>
          </w:p>
        </w:tc>
        <w:tc>
          <w:tcPr>
            <w:tcW w:w="1847" w:type="dxa"/>
            <w:gridSpan w:val="2"/>
            <w:tcBorders>
              <w:top w:val="nil"/>
              <w:left w:val="nil"/>
              <w:bottom w:val="nil"/>
              <w:right w:val="nil"/>
            </w:tcBorders>
          </w:tcPr>
          <w:p w:rsidR="00297741" w:rsidRDefault="00297741" w:rsidP="005074E9">
            <w:pPr>
              <w:pStyle w:val="begform"/>
              <w:ind w:firstLine="0"/>
              <w:jc w:val="left"/>
            </w:pPr>
            <w:r>
              <w:t>удостоверена в</w:t>
            </w:r>
          </w:p>
        </w:tc>
        <w:tc>
          <w:tcPr>
            <w:tcW w:w="2694" w:type="dxa"/>
            <w:gridSpan w:val="4"/>
            <w:tcBorders>
              <w:top w:val="nil"/>
              <w:left w:val="nil"/>
              <w:right w:val="nil"/>
            </w:tcBorders>
          </w:tcPr>
          <w:p w:rsidR="00297741" w:rsidRDefault="00297741" w:rsidP="005074E9">
            <w:pPr>
              <w:pStyle w:val="begform"/>
              <w:ind w:firstLine="0"/>
              <w:jc w:val="left"/>
            </w:pPr>
          </w:p>
        </w:tc>
      </w:tr>
      <w:tr w:rsidR="00297741" w:rsidTr="005600A3">
        <w:tc>
          <w:tcPr>
            <w:tcW w:w="7479" w:type="dxa"/>
            <w:gridSpan w:val="10"/>
            <w:tcBorders>
              <w:top w:val="nil"/>
              <w:left w:val="nil"/>
              <w:bottom w:val="nil"/>
              <w:right w:val="nil"/>
            </w:tcBorders>
          </w:tcPr>
          <w:p w:rsidR="00297741" w:rsidRPr="005074E9" w:rsidRDefault="00297741" w:rsidP="005074E9">
            <w:pPr>
              <w:pStyle w:val="undline"/>
              <w:jc w:val="center"/>
              <w:rPr>
                <w:i/>
                <w:iCs/>
              </w:rPr>
            </w:pPr>
          </w:p>
        </w:tc>
        <w:tc>
          <w:tcPr>
            <w:tcW w:w="2694" w:type="dxa"/>
            <w:gridSpan w:val="4"/>
            <w:tcBorders>
              <w:left w:val="nil"/>
              <w:bottom w:val="nil"/>
              <w:right w:val="nil"/>
            </w:tcBorders>
          </w:tcPr>
          <w:p w:rsidR="00297741" w:rsidRPr="005074E9" w:rsidRDefault="00297741" w:rsidP="005074E9">
            <w:pPr>
              <w:pStyle w:val="undline"/>
              <w:jc w:val="center"/>
              <w:rPr>
                <w:i/>
                <w:iCs/>
              </w:rPr>
            </w:pPr>
            <w:r w:rsidRPr="005074E9">
              <w:rPr>
                <w:i/>
                <w:iCs/>
              </w:rPr>
              <w:t>(дата)</w:t>
            </w:r>
          </w:p>
        </w:tc>
      </w:tr>
      <w:tr w:rsidR="005074E9" w:rsidTr="005600A3">
        <w:trPr>
          <w:gridAfter w:val="1"/>
          <w:wAfter w:w="36" w:type="dxa"/>
        </w:trPr>
        <w:tc>
          <w:tcPr>
            <w:tcW w:w="9859" w:type="dxa"/>
            <w:gridSpan w:val="12"/>
            <w:tcBorders>
              <w:top w:val="nil"/>
              <w:left w:val="nil"/>
              <w:right w:val="nil"/>
            </w:tcBorders>
          </w:tcPr>
          <w:p w:rsidR="005074E9" w:rsidRDefault="005074E9" w:rsidP="00D45656">
            <w:pPr>
              <w:pStyle w:val="begform"/>
              <w:ind w:firstLine="0"/>
              <w:jc w:val="center"/>
            </w:pPr>
          </w:p>
        </w:tc>
        <w:tc>
          <w:tcPr>
            <w:tcW w:w="278" w:type="dxa"/>
            <w:tcBorders>
              <w:top w:val="nil"/>
              <w:left w:val="nil"/>
              <w:bottom w:val="nil"/>
              <w:right w:val="nil"/>
            </w:tcBorders>
          </w:tcPr>
          <w:p w:rsidR="005074E9" w:rsidRDefault="005074E9" w:rsidP="00D45656">
            <w:pPr>
              <w:pStyle w:val="begform"/>
              <w:ind w:firstLine="0"/>
              <w:jc w:val="left"/>
            </w:pPr>
            <w:r>
              <w:t>,</w:t>
            </w:r>
          </w:p>
        </w:tc>
      </w:tr>
      <w:tr w:rsidR="005074E9" w:rsidRPr="009654DB" w:rsidTr="005600A3">
        <w:trPr>
          <w:gridAfter w:val="1"/>
          <w:wAfter w:w="36" w:type="dxa"/>
        </w:trPr>
        <w:tc>
          <w:tcPr>
            <w:tcW w:w="9859" w:type="dxa"/>
            <w:gridSpan w:val="12"/>
            <w:tcBorders>
              <w:left w:val="nil"/>
              <w:bottom w:val="nil"/>
              <w:right w:val="nil"/>
            </w:tcBorders>
          </w:tcPr>
          <w:p w:rsidR="005074E9" w:rsidRPr="009654DB" w:rsidRDefault="005074E9" w:rsidP="00D45656">
            <w:pPr>
              <w:pStyle w:val="undline"/>
              <w:jc w:val="center"/>
              <w:rPr>
                <w:i/>
                <w:iCs/>
              </w:rPr>
            </w:pPr>
            <w:r w:rsidRPr="005074E9">
              <w:rPr>
                <w:i/>
                <w:iCs/>
              </w:rPr>
              <w:t>(наименование нотариальной конторы)</w:t>
            </w:r>
          </w:p>
        </w:tc>
        <w:tc>
          <w:tcPr>
            <w:tcW w:w="278" w:type="dxa"/>
            <w:tcBorders>
              <w:top w:val="nil"/>
              <w:left w:val="nil"/>
              <w:bottom w:val="nil"/>
              <w:right w:val="nil"/>
            </w:tcBorders>
          </w:tcPr>
          <w:p w:rsidR="005074E9" w:rsidRPr="009654DB" w:rsidRDefault="005074E9" w:rsidP="00D45656">
            <w:pPr>
              <w:pStyle w:val="undline"/>
              <w:jc w:val="center"/>
              <w:rPr>
                <w:i/>
                <w:iCs/>
              </w:rPr>
            </w:pPr>
          </w:p>
        </w:tc>
      </w:tr>
      <w:tr w:rsidR="005074E9" w:rsidTr="005600A3">
        <w:trPr>
          <w:gridAfter w:val="1"/>
          <w:wAfter w:w="36" w:type="dxa"/>
        </w:trPr>
        <w:tc>
          <w:tcPr>
            <w:tcW w:w="3643" w:type="dxa"/>
            <w:gridSpan w:val="6"/>
            <w:tcBorders>
              <w:top w:val="nil"/>
              <w:left w:val="nil"/>
              <w:bottom w:val="nil"/>
              <w:right w:val="nil"/>
            </w:tcBorders>
          </w:tcPr>
          <w:p w:rsidR="005074E9" w:rsidRDefault="005074E9" w:rsidP="005074E9">
            <w:pPr>
              <w:pStyle w:val="begform"/>
              <w:ind w:firstLine="0"/>
              <w:jc w:val="left"/>
            </w:pPr>
            <w:r>
              <w:t>зарегистрирована в реестре за №</w:t>
            </w:r>
          </w:p>
        </w:tc>
        <w:tc>
          <w:tcPr>
            <w:tcW w:w="5105" w:type="dxa"/>
            <w:gridSpan w:val="5"/>
            <w:tcBorders>
              <w:top w:val="nil"/>
              <w:left w:val="nil"/>
              <w:right w:val="nil"/>
            </w:tcBorders>
          </w:tcPr>
          <w:p w:rsidR="005074E9" w:rsidRDefault="005074E9" w:rsidP="004E0375">
            <w:pPr>
              <w:pStyle w:val="begform"/>
              <w:ind w:firstLine="0"/>
              <w:jc w:val="center"/>
            </w:pPr>
          </w:p>
        </w:tc>
        <w:tc>
          <w:tcPr>
            <w:tcW w:w="1389" w:type="dxa"/>
            <w:gridSpan w:val="2"/>
            <w:tcBorders>
              <w:top w:val="nil"/>
              <w:left w:val="nil"/>
              <w:bottom w:val="nil"/>
              <w:right w:val="nil"/>
            </w:tcBorders>
          </w:tcPr>
          <w:p w:rsidR="005074E9" w:rsidRDefault="005074E9" w:rsidP="005074E9">
            <w:pPr>
              <w:pStyle w:val="begform"/>
              <w:ind w:firstLine="0"/>
              <w:jc w:val="left"/>
            </w:pPr>
            <w:r>
              <w:t>,</w:t>
            </w:r>
            <w:r w:rsidR="00297741">
              <w:t xml:space="preserve"> документ,</w:t>
            </w:r>
          </w:p>
        </w:tc>
      </w:tr>
      <w:tr w:rsidR="00297741" w:rsidTr="005600A3">
        <w:trPr>
          <w:gridAfter w:val="1"/>
          <w:wAfter w:w="36" w:type="dxa"/>
        </w:trPr>
        <w:tc>
          <w:tcPr>
            <w:tcW w:w="3085" w:type="dxa"/>
            <w:gridSpan w:val="4"/>
            <w:tcBorders>
              <w:top w:val="nil"/>
              <w:left w:val="nil"/>
              <w:bottom w:val="nil"/>
              <w:right w:val="nil"/>
            </w:tcBorders>
          </w:tcPr>
          <w:p w:rsidR="00297741" w:rsidRDefault="00297741">
            <w:r w:rsidRPr="00297741">
              <w:t>удостоверяющий личность</w:t>
            </w:r>
          </w:p>
        </w:tc>
        <w:tc>
          <w:tcPr>
            <w:tcW w:w="7052" w:type="dxa"/>
            <w:gridSpan w:val="9"/>
            <w:tcBorders>
              <w:top w:val="nil"/>
              <w:left w:val="nil"/>
              <w:right w:val="nil"/>
            </w:tcBorders>
          </w:tcPr>
          <w:p w:rsidR="00297741" w:rsidRDefault="00297741" w:rsidP="00297741">
            <w:pPr>
              <w:jc w:val="center"/>
            </w:pPr>
          </w:p>
        </w:tc>
      </w:tr>
      <w:tr w:rsidR="00297741" w:rsidTr="005600A3">
        <w:trPr>
          <w:gridAfter w:val="1"/>
          <w:wAfter w:w="36" w:type="dxa"/>
        </w:trPr>
        <w:tc>
          <w:tcPr>
            <w:tcW w:w="3085" w:type="dxa"/>
            <w:gridSpan w:val="4"/>
            <w:tcBorders>
              <w:top w:val="nil"/>
              <w:left w:val="nil"/>
              <w:bottom w:val="nil"/>
              <w:right w:val="nil"/>
            </w:tcBorders>
          </w:tcPr>
          <w:p w:rsidR="00297741" w:rsidRPr="00297741" w:rsidRDefault="00297741" w:rsidP="00297741">
            <w:pPr>
              <w:pStyle w:val="undline"/>
              <w:jc w:val="center"/>
              <w:rPr>
                <w:i/>
                <w:iCs/>
              </w:rPr>
            </w:pPr>
          </w:p>
        </w:tc>
        <w:tc>
          <w:tcPr>
            <w:tcW w:w="7052" w:type="dxa"/>
            <w:gridSpan w:val="9"/>
            <w:tcBorders>
              <w:top w:val="nil"/>
              <w:left w:val="nil"/>
              <w:bottom w:val="nil"/>
              <w:right w:val="nil"/>
            </w:tcBorders>
          </w:tcPr>
          <w:p w:rsidR="00297741" w:rsidRPr="00297741" w:rsidRDefault="00297741" w:rsidP="00297741">
            <w:pPr>
              <w:pStyle w:val="undline"/>
              <w:jc w:val="center"/>
              <w:rPr>
                <w:i/>
                <w:iCs/>
              </w:rPr>
            </w:pPr>
            <w:r w:rsidRPr="00297741">
              <w:rPr>
                <w:i/>
                <w:iCs/>
              </w:rPr>
              <w:t>(паспорт (ID-карта),</w:t>
            </w:r>
          </w:p>
        </w:tc>
      </w:tr>
      <w:tr w:rsidR="004A0958" w:rsidTr="005600A3">
        <w:trPr>
          <w:gridAfter w:val="1"/>
          <w:wAfter w:w="36" w:type="dxa"/>
        </w:trPr>
        <w:tc>
          <w:tcPr>
            <w:tcW w:w="9859" w:type="dxa"/>
            <w:gridSpan w:val="12"/>
            <w:tcBorders>
              <w:top w:val="nil"/>
              <w:left w:val="nil"/>
              <w:right w:val="nil"/>
            </w:tcBorders>
          </w:tcPr>
          <w:p w:rsidR="004A0958" w:rsidRDefault="004A0958" w:rsidP="004A0958">
            <w:pPr>
              <w:pStyle w:val="begform"/>
              <w:ind w:firstLine="0"/>
              <w:jc w:val="center"/>
            </w:pPr>
          </w:p>
        </w:tc>
        <w:tc>
          <w:tcPr>
            <w:tcW w:w="278" w:type="dxa"/>
            <w:tcBorders>
              <w:top w:val="nil"/>
              <w:left w:val="nil"/>
              <w:bottom w:val="nil"/>
              <w:right w:val="nil"/>
            </w:tcBorders>
          </w:tcPr>
          <w:p w:rsidR="004A0958" w:rsidRDefault="004A0958" w:rsidP="004A0958">
            <w:pPr>
              <w:pStyle w:val="begform"/>
              <w:ind w:firstLine="0"/>
              <w:jc w:val="left"/>
            </w:pPr>
            <w:r>
              <w:t>,</w:t>
            </w:r>
          </w:p>
        </w:tc>
      </w:tr>
      <w:tr w:rsidR="004A0958" w:rsidRPr="009654DB" w:rsidTr="005600A3">
        <w:trPr>
          <w:gridAfter w:val="1"/>
          <w:wAfter w:w="36" w:type="dxa"/>
        </w:trPr>
        <w:tc>
          <w:tcPr>
            <w:tcW w:w="9859" w:type="dxa"/>
            <w:gridSpan w:val="12"/>
            <w:tcBorders>
              <w:left w:val="nil"/>
              <w:bottom w:val="nil"/>
              <w:right w:val="nil"/>
            </w:tcBorders>
          </w:tcPr>
          <w:p w:rsidR="004A0958" w:rsidRPr="009654DB" w:rsidRDefault="004A0958" w:rsidP="004A0958">
            <w:pPr>
              <w:pStyle w:val="undline"/>
              <w:jc w:val="center"/>
              <w:rPr>
                <w:i/>
                <w:iCs/>
              </w:rPr>
            </w:pPr>
            <w:r w:rsidRPr="004A0958">
              <w:rPr>
                <w:i/>
                <w:iCs/>
              </w:rPr>
              <w:t>вид на жительство, удостоверение беженца)</w:t>
            </w:r>
          </w:p>
        </w:tc>
        <w:tc>
          <w:tcPr>
            <w:tcW w:w="278" w:type="dxa"/>
            <w:tcBorders>
              <w:top w:val="nil"/>
              <w:left w:val="nil"/>
              <w:bottom w:val="nil"/>
              <w:right w:val="nil"/>
            </w:tcBorders>
          </w:tcPr>
          <w:p w:rsidR="004A0958" w:rsidRPr="009654DB" w:rsidRDefault="004A0958" w:rsidP="004A0958">
            <w:pPr>
              <w:pStyle w:val="undline"/>
              <w:jc w:val="center"/>
              <w:rPr>
                <w:i/>
                <w:iCs/>
              </w:rPr>
            </w:pPr>
          </w:p>
        </w:tc>
      </w:tr>
      <w:tr w:rsidR="004A0958" w:rsidTr="005600A3">
        <w:trPr>
          <w:gridAfter w:val="1"/>
          <w:wAfter w:w="36" w:type="dxa"/>
        </w:trPr>
        <w:tc>
          <w:tcPr>
            <w:tcW w:w="2518" w:type="dxa"/>
            <w:gridSpan w:val="3"/>
            <w:tcBorders>
              <w:top w:val="nil"/>
              <w:left w:val="nil"/>
              <w:bottom w:val="nil"/>
              <w:right w:val="nil"/>
            </w:tcBorders>
          </w:tcPr>
          <w:p w:rsidR="004A0958" w:rsidRDefault="004A0958">
            <w:r w:rsidRPr="004A0958">
              <w:t>серия  (при  наличии)</w:t>
            </w:r>
          </w:p>
        </w:tc>
        <w:tc>
          <w:tcPr>
            <w:tcW w:w="2835" w:type="dxa"/>
            <w:gridSpan w:val="4"/>
            <w:tcBorders>
              <w:top w:val="nil"/>
              <w:left w:val="nil"/>
              <w:right w:val="nil"/>
            </w:tcBorders>
          </w:tcPr>
          <w:p w:rsidR="004A0958" w:rsidRDefault="004A0958" w:rsidP="004A0958">
            <w:pPr>
              <w:jc w:val="center"/>
            </w:pPr>
          </w:p>
        </w:tc>
        <w:tc>
          <w:tcPr>
            <w:tcW w:w="2126" w:type="dxa"/>
            <w:gridSpan w:val="3"/>
            <w:tcBorders>
              <w:top w:val="nil"/>
              <w:left w:val="nil"/>
              <w:bottom w:val="nil"/>
              <w:right w:val="nil"/>
            </w:tcBorders>
          </w:tcPr>
          <w:p w:rsidR="004A0958" w:rsidRDefault="004A0958">
            <w:r w:rsidRPr="004A0958">
              <w:t xml:space="preserve">, </w:t>
            </w:r>
            <w:r>
              <w:t>№</w:t>
            </w:r>
            <w:r w:rsidRPr="004A0958">
              <w:t xml:space="preserve"> (при наличии)</w:t>
            </w:r>
          </w:p>
        </w:tc>
        <w:tc>
          <w:tcPr>
            <w:tcW w:w="2380" w:type="dxa"/>
            <w:gridSpan w:val="2"/>
            <w:tcBorders>
              <w:top w:val="nil"/>
              <w:left w:val="nil"/>
              <w:right w:val="nil"/>
            </w:tcBorders>
          </w:tcPr>
          <w:p w:rsidR="004A0958" w:rsidRDefault="004A0958" w:rsidP="004A0958">
            <w:pPr>
              <w:jc w:val="center"/>
            </w:pPr>
          </w:p>
        </w:tc>
        <w:tc>
          <w:tcPr>
            <w:tcW w:w="278" w:type="dxa"/>
            <w:tcBorders>
              <w:top w:val="nil"/>
              <w:left w:val="nil"/>
              <w:bottom w:val="nil"/>
              <w:right w:val="nil"/>
            </w:tcBorders>
          </w:tcPr>
          <w:p w:rsidR="004A0958" w:rsidRDefault="004A0958">
            <w:r>
              <w:t>,</w:t>
            </w:r>
          </w:p>
        </w:tc>
      </w:tr>
      <w:tr w:rsidR="004A0958" w:rsidTr="005600A3">
        <w:trPr>
          <w:gridAfter w:val="1"/>
          <w:wAfter w:w="36" w:type="dxa"/>
        </w:trPr>
        <w:tc>
          <w:tcPr>
            <w:tcW w:w="3085" w:type="dxa"/>
            <w:gridSpan w:val="4"/>
            <w:tcBorders>
              <w:top w:val="nil"/>
              <w:left w:val="nil"/>
              <w:bottom w:val="nil"/>
              <w:right w:val="nil"/>
            </w:tcBorders>
          </w:tcPr>
          <w:p w:rsidR="004A0958" w:rsidRDefault="004A0958">
            <w:r w:rsidRPr="004A0958">
              <w:t>идентификационный номер</w:t>
            </w:r>
          </w:p>
        </w:tc>
        <w:tc>
          <w:tcPr>
            <w:tcW w:w="6774" w:type="dxa"/>
            <w:gridSpan w:val="8"/>
            <w:tcBorders>
              <w:top w:val="nil"/>
              <w:left w:val="nil"/>
              <w:right w:val="nil"/>
            </w:tcBorders>
          </w:tcPr>
          <w:p w:rsidR="004A0958" w:rsidRDefault="004A0958" w:rsidP="004A0958">
            <w:pPr>
              <w:jc w:val="center"/>
            </w:pPr>
          </w:p>
        </w:tc>
        <w:tc>
          <w:tcPr>
            <w:tcW w:w="278" w:type="dxa"/>
            <w:tcBorders>
              <w:top w:val="nil"/>
              <w:left w:val="nil"/>
              <w:bottom w:val="nil"/>
              <w:right w:val="nil"/>
            </w:tcBorders>
          </w:tcPr>
          <w:p w:rsidR="004A0958" w:rsidRDefault="004A0958">
            <w:r>
              <w:t>,</w:t>
            </w:r>
          </w:p>
        </w:tc>
      </w:tr>
      <w:tr w:rsidR="004A0958" w:rsidTr="005600A3">
        <w:trPr>
          <w:gridAfter w:val="1"/>
          <w:wAfter w:w="36" w:type="dxa"/>
        </w:trPr>
        <w:tc>
          <w:tcPr>
            <w:tcW w:w="848" w:type="dxa"/>
            <w:tcBorders>
              <w:top w:val="nil"/>
              <w:left w:val="nil"/>
              <w:bottom w:val="nil"/>
              <w:right w:val="nil"/>
            </w:tcBorders>
          </w:tcPr>
          <w:p w:rsidR="004A0958" w:rsidRDefault="004A0958">
            <w:r w:rsidRPr="004A0958">
              <w:t>выдан</w:t>
            </w:r>
          </w:p>
        </w:tc>
        <w:tc>
          <w:tcPr>
            <w:tcW w:w="9011" w:type="dxa"/>
            <w:gridSpan w:val="11"/>
            <w:tcBorders>
              <w:top w:val="nil"/>
              <w:left w:val="nil"/>
              <w:right w:val="nil"/>
            </w:tcBorders>
          </w:tcPr>
          <w:p w:rsidR="004A0958" w:rsidRDefault="004A0958" w:rsidP="004A0958">
            <w:pPr>
              <w:jc w:val="center"/>
            </w:pPr>
          </w:p>
        </w:tc>
        <w:tc>
          <w:tcPr>
            <w:tcW w:w="278" w:type="dxa"/>
            <w:tcBorders>
              <w:top w:val="nil"/>
              <w:left w:val="nil"/>
              <w:bottom w:val="nil"/>
              <w:right w:val="nil"/>
            </w:tcBorders>
          </w:tcPr>
          <w:p w:rsidR="004A0958" w:rsidRDefault="004A0958">
            <w:r>
              <w:t>,</w:t>
            </w:r>
          </w:p>
        </w:tc>
      </w:tr>
      <w:tr w:rsidR="004A0958" w:rsidTr="005600A3">
        <w:trPr>
          <w:gridAfter w:val="1"/>
          <w:wAfter w:w="36" w:type="dxa"/>
        </w:trPr>
        <w:tc>
          <w:tcPr>
            <w:tcW w:w="848" w:type="dxa"/>
            <w:tcBorders>
              <w:top w:val="nil"/>
              <w:left w:val="nil"/>
              <w:bottom w:val="nil"/>
              <w:right w:val="nil"/>
            </w:tcBorders>
          </w:tcPr>
          <w:p w:rsidR="004A0958" w:rsidRPr="004A0958" w:rsidRDefault="004A0958" w:rsidP="004A0958">
            <w:pPr>
              <w:pStyle w:val="undline"/>
              <w:jc w:val="center"/>
              <w:rPr>
                <w:i/>
                <w:iCs/>
              </w:rPr>
            </w:pPr>
          </w:p>
        </w:tc>
        <w:tc>
          <w:tcPr>
            <w:tcW w:w="9011" w:type="dxa"/>
            <w:gridSpan w:val="11"/>
            <w:tcBorders>
              <w:top w:val="nil"/>
              <w:left w:val="nil"/>
              <w:bottom w:val="nil"/>
              <w:right w:val="nil"/>
            </w:tcBorders>
          </w:tcPr>
          <w:p w:rsidR="004A0958" w:rsidRPr="004A0958" w:rsidRDefault="004A0958" w:rsidP="004A0958">
            <w:pPr>
              <w:pStyle w:val="undline"/>
              <w:jc w:val="center"/>
              <w:rPr>
                <w:i/>
                <w:iCs/>
              </w:rPr>
            </w:pPr>
            <w:r w:rsidRPr="004A0958">
              <w:rPr>
                <w:i/>
                <w:iCs/>
              </w:rPr>
              <w:t>(орган, выдавший документ, удостоверяющий личность)</w:t>
            </w:r>
          </w:p>
        </w:tc>
        <w:tc>
          <w:tcPr>
            <w:tcW w:w="278" w:type="dxa"/>
            <w:tcBorders>
              <w:top w:val="nil"/>
              <w:left w:val="nil"/>
              <w:bottom w:val="nil"/>
              <w:right w:val="nil"/>
            </w:tcBorders>
          </w:tcPr>
          <w:p w:rsidR="004A0958" w:rsidRPr="004A0958" w:rsidRDefault="004A0958" w:rsidP="004A0958">
            <w:pPr>
              <w:pStyle w:val="undline"/>
              <w:jc w:val="center"/>
              <w:rPr>
                <w:i/>
                <w:iCs/>
              </w:rPr>
            </w:pPr>
          </w:p>
        </w:tc>
      </w:tr>
    </w:tbl>
    <w:p w:rsidR="004A0958" w:rsidRDefault="004A0958">
      <w:r w:rsidRPr="004A0958">
        <w:t xml:space="preserve">проживающий  </w:t>
      </w:r>
      <w:r>
        <w:t xml:space="preserve">        </w:t>
      </w:r>
      <w:r w:rsidRPr="004A0958">
        <w:t xml:space="preserve"> (зарегистрированный </w:t>
      </w:r>
      <w:r>
        <w:t xml:space="preserve">        </w:t>
      </w:r>
      <w:r w:rsidRPr="004A0958">
        <w:t xml:space="preserve">  по </w:t>
      </w:r>
      <w:r>
        <w:t xml:space="preserve">      </w:t>
      </w:r>
      <w:r w:rsidRPr="004A0958">
        <w:t xml:space="preserve">  месту  </w:t>
      </w:r>
      <w:r>
        <w:t xml:space="preserve">     </w:t>
      </w:r>
      <w:r w:rsidRPr="004A0958">
        <w:t xml:space="preserve"> жительства)  </w:t>
      </w:r>
      <w:r>
        <w:t xml:space="preserve">     </w:t>
      </w:r>
      <w:r w:rsidRPr="004A0958">
        <w:t xml:space="preserve"> по </w:t>
      </w:r>
      <w:r>
        <w:t xml:space="preserve">  </w:t>
      </w:r>
      <w:r w:rsidRPr="004A0958">
        <w:t xml:space="preserve">  адресу:</w:t>
      </w:r>
    </w:p>
    <w:tbl>
      <w:tblPr>
        <w:tblStyle w:val="a7"/>
        <w:tblW w:w="10173" w:type="dxa"/>
        <w:tblInd w:w="0" w:type="dxa"/>
        <w:tblLook w:val="04A0" w:firstRow="1" w:lastRow="0" w:firstColumn="1" w:lastColumn="0" w:noHBand="0" w:noVBand="1"/>
      </w:tblPr>
      <w:tblGrid>
        <w:gridCol w:w="9894"/>
        <w:gridCol w:w="279"/>
      </w:tblGrid>
      <w:tr w:rsidR="004A0958" w:rsidTr="004A0958">
        <w:tc>
          <w:tcPr>
            <w:tcW w:w="9894" w:type="dxa"/>
            <w:tcBorders>
              <w:top w:val="nil"/>
              <w:left w:val="nil"/>
              <w:right w:val="nil"/>
            </w:tcBorders>
          </w:tcPr>
          <w:p w:rsidR="004A0958" w:rsidRDefault="004A0958" w:rsidP="004A0958">
            <w:pPr>
              <w:pStyle w:val="begform"/>
              <w:ind w:firstLine="0"/>
              <w:jc w:val="center"/>
            </w:pPr>
          </w:p>
        </w:tc>
        <w:tc>
          <w:tcPr>
            <w:tcW w:w="279" w:type="dxa"/>
            <w:tcBorders>
              <w:top w:val="nil"/>
              <w:left w:val="nil"/>
              <w:bottom w:val="nil"/>
              <w:right w:val="nil"/>
            </w:tcBorders>
          </w:tcPr>
          <w:p w:rsidR="004A0958" w:rsidRDefault="004A0958" w:rsidP="004A0958">
            <w:pPr>
              <w:pStyle w:val="begform"/>
              <w:ind w:firstLine="0"/>
              <w:jc w:val="left"/>
            </w:pPr>
            <w:r>
              <w:t>,</w:t>
            </w:r>
          </w:p>
        </w:tc>
      </w:tr>
      <w:tr w:rsidR="004A0958" w:rsidRPr="009654DB" w:rsidTr="004A0958">
        <w:tc>
          <w:tcPr>
            <w:tcW w:w="9894" w:type="dxa"/>
            <w:tcBorders>
              <w:left w:val="nil"/>
              <w:bottom w:val="nil"/>
              <w:right w:val="nil"/>
            </w:tcBorders>
          </w:tcPr>
          <w:p w:rsidR="004A0958" w:rsidRPr="009654DB" w:rsidRDefault="004A0958" w:rsidP="004A0958">
            <w:pPr>
              <w:pStyle w:val="undline"/>
              <w:jc w:val="center"/>
              <w:rPr>
                <w:i/>
                <w:iCs/>
              </w:rPr>
            </w:pPr>
            <w:r w:rsidRPr="004A0958">
              <w:rPr>
                <w:i/>
                <w:iCs/>
              </w:rPr>
              <w:t>(указывается полный адрес и номер телефона)</w:t>
            </w:r>
          </w:p>
        </w:tc>
        <w:tc>
          <w:tcPr>
            <w:tcW w:w="279" w:type="dxa"/>
            <w:tcBorders>
              <w:top w:val="nil"/>
              <w:left w:val="nil"/>
              <w:bottom w:val="nil"/>
              <w:right w:val="nil"/>
            </w:tcBorders>
          </w:tcPr>
          <w:p w:rsidR="004A0958" w:rsidRPr="009654DB" w:rsidRDefault="004A0958" w:rsidP="004A0958">
            <w:pPr>
              <w:pStyle w:val="undline"/>
              <w:jc w:val="center"/>
              <w:rPr>
                <w:i/>
                <w:iCs/>
              </w:rPr>
            </w:pPr>
          </w:p>
        </w:tc>
      </w:tr>
    </w:tbl>
    <w:p w:rsidR="00297741" w:rsidRDefault="004A0958" w:rsidP="004A0958">
      <w:pPr>
        <w:jc w:val="both"/>
      </w:pPr>
      <w:r>
        <w:t>являющийся  собственником  квартиры  (одноквартирного жилого дома) частного жилищного фонда  или  нанимателем  квартиры  (одноквартирного жилого дома) государственного   жилищного   фонда,   собственником  нежилого  помещения, лизингополучателем   квартиры  (одноквартирного  жилого  дома),  дольщиком, членом  организации  застройщиков,  собственником  садового  домика (дачи), находящегося(йся) по адресу:</w:t>
      </w:r>
    </w:p>
    <w:tbl>
      <w:tblPr>
        <w:tblStyle w:val="a7"/>
        <w:tblW w:w="10173" w:type="dxa"/>
        <w:tblInd w:w="0" w:type="dxa"/>
        <w:tblLook w:val="04A0" w:firstRow="1" w:lastRow="0" w:firstColumn="1" w:lastColumn="0" w:noHBand="0" w:noVBand="1"/>
      </w:tblPr>
      <w:tblGrid>
        <w:gridCol w:w="9894"/>
        <w:gridCol w:w="243"/>
        <w:gridCol w:w="36"/>
      </w:tblGrid>
      <w:tr w:rsidR="004A0958" w:rsidTr="004A0958">
        <w:trPr>
          <w:gridAfter w:val="1"/>
          <w:wAfter w:w="36" w:type="dxa"/>
        </w:trPr>
        <w:tc>
          <w:tcPr>
            <w:tcW w:w="10137" w:type="dxa"/>
            <w:gridSpan w:val="2"/>
            <w:tcBorders>
              <w:top w:val="nil"/>
              <w:left w:val="nil"/>
              <w:right w:val="nil"/>
            </w:tcBorders>
          </w:tcPr>
          <w:p w:rsidR="004A0958" w:rsidRDefault="004A0958" w:rsidP="004A0958">
            <w:pPr>
              <w:pStyle w:val="begform"/>
              <w:ind w:firstLine="0"/>
              <w:jc w:val="center"/>
            </w:pPr>
          </w:p>
        </w:tc>
      </w:tr>
      <w:tr w:rsidR="004A0958" w:rsidRPr="009654DB" w:rsidTr="004A0958">
        <w:trPr>
          <w:gridAfter w:val="1"/>
          <w:wAfter w:w="36" w:type="dxa"/>
        </w:trPr>
        <w:tc>
          <w:tcPr>
            <w:tcW w:w="10137" w:type="dxa"/>
            <w:gridSpan w:val="2"/>
            <w:tcBorders>
              <w:left w:val="nil"/>
              <w:bottom w:val="nil"/>
              <w:right w:val="nil"/>
            </w:tcBorders>
          </w:tcPr>
          <w:p w:rsidR="004A0958" w:rsidRPr="009654DB" w:rsidRDefault="004A0958" w:rsidP="004A0958">
            <w:pPr>
              <w:pStyle w:val="undline"/>
              <w:jc w:val="center"/>
              <w:rPr>
                <w:i/>
                <w:iCs/>
              </w:rPr>
            </w:pPr>
            <w:r w:rsidRPr="004A0958">
              <w:rPr>
                <w:i/>
                <w:iCs/>
              </w:rPr>
              <w:t>(указывается полный адрес, общая площадь жилого и (или) нежилого помещения,</w:t>
            </w:r>
          </w:p>
        </w:tc>
      </w:tr>
      <w:tr w:rsidR="004A0958" w:rsidTr="004A0958">
        <w:tc>
          <w:tcPr>
            <w:tcW w:w="9894" w:type="dxa"/>
            <w:tcBorders>
              <w:top w:val="nil"/>
              <w:left w:val="nil"/>
              <w:right w:val="nil"/>
            </w:tcBorders>
          </w:tcPr>
          <w:p w:rsidR="004A0958" w:rsidRDefault="004A0958" w:rsidP="004A0958">
            <w:pPr>
              <w:pStyle w:val="begform"/>
              <w:ind w:firstLine="0"/>
              <w:jc w:val="center"/>
            </w:pPr>
          </w:p>
        </w:tc>
        <w:tc>
          <w:tcPr>
            <w:tcW w:w="279" w:type="dxa"/>
            <w:gridSpan w:val="2"/>
            <w:tcBorders>
              <w:top w:val="nil"/>
              <w:left w:val="nil"/>
              <w:bottom w:val="nil"/>
              <w:right w:val="nil"/>
            </w:tcBorders>
          </w:tcPr>
          <w:p w:rsidR="004A0958" w:rsidRDefault="004A0958" w:rsidP="004A0958">
            <w:pPr>
              <w:pStyle w:val="begform"/>
              <w:ind w:firstLine="0"/>
              <w:jc w:val="left"/>
            </w:pPr>
            <w:r>
              <w:t>,</w:t>
            </w:r>
          </w:p>
        </w:tc>
      </w:tr>
      <w:tr w:rsidR="004A0958" w:rsidRPr="009654DB" w:rsidTr="004A0958">
        <w:tc>
          <w:tcPr>
            <w:tcW w:w="9894" w:type="dxa"/>
            <w:tcBorders>
              <w:left w:val="nil"/>
              <w:bottom w:val="nil"/>
              <w:right w:val="nil"/>
            </w:tcBorders>
          </w:tcPr>
          <w:p w:rsidR="004A0958" w:rsidRPr="009654DB" w:rsidRDefault="004A0958" w:rsidP="004A0958">
            <w:pPr>
              <w:pStyle w:val="undline"/>
              <w:jc w:val="center"/>
              <w:rPr>
                <w:i/>
                <w:iCs/>
              </w:rPr>
            </w:pPr>
            <w:r>
              <w:rPr>
                <w:i/>
                <w:iCs/>
              </w:rPr>
              <w:t>номер телефона)</w:t>
            </w:r>
          </w:p>
        </w:tc>
        <w:tc>
          <w:tcPr>
            <w:tcW w:w="279" w:type="dxa"/>
            <w:gridSpan w:val="2"/>
            <w:tcBorders>
              <w:top w:val="nil"/>
              <w:left w:val="nil"/>
              <w:bottom w:val="nil"/>
              <w:right w:val="nil"/>
            </w:tcBorders>
          </w:tcPr>
          <w:p w:rsidR="004A0958" w:rsidRPr="009654DB" w:rsidRDefault="004A0958" w:rsidP="004A0958">
            <w:pPr>
              <w:pStyle w:val="undline"/>
              <w:jc w:val="center"/>
              <w:rPr>
                <w:i/>
                <w:iCs/>
              </w:rPr>
            </w:pPr>
          </w:p>
        </w:tc>
      </w:tr>
    </w:tbl>
    <w:p w:rsidR="004A0958" w:rsidRDefault="004A0958">
      <w:r w:rsidRPr="004A0958">
        <w:t>вместе именуемые сторонами, заключили настоящий договор о нижеследующем.</w:t>
      </w:r>
    </w:p>
    <w:p w:rsidR="005600A3" w:rsidRDefault="005600A3"/>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409"/>
        <w:gridCol w:w="7194"/>
      </w:tblGrid>
      <w:tr w:rsidR="00D45656" w:rsidTr="004A0958">
        <w:trPr>
          <w:trHeight w:val="191"/>
        </w:trPr>
        <w:tc>
          <w:tcPr>
            <w:tcW w:w="2943" w:type="dxa"/>
            <w:gridSpan w:val="2"/>
            <w:tcBorders>
              <w:bottom w:val="single" w:sz="4" w:space="0" w:color="auto"/>
            </w:tcBorders>
          </w:tcPr>
          <w:p w:rsidR="00D45656" w:rsidRDefault="00D45656" w:rsidP="00D45656">
            <w:pPr>
              <w:pStyle w:val="newncpi"/>
              <w:ind w:firstLine="0"/>
              <w:jc w:val="center"/>
            </w:pPr>
          </w:p>
        </w:tc>
        <w:tc>
          <w:tcPr>
            <w:tcW w:w="7194" w:type="dxa"/>
          </w:tcPr>
          <w:p w:rsidR="00D45656" w:rsidRDefault="00D45656" w:rsidP="00D45656">
            <w:pPr>
              <w:pStyle w:val="newncpi"/>
              <w:ind w:firstLine="0"/>
              <w:jc w:val="center"/>
            </w:pPr>
          </w:p>
        </w:tc>
      </w:tr>
      <w:tr w:rsidR="00D45656" w:rsidRPr="008204E2" w:rsidTr="00D45656">
        <w:trPr>
          <w:trHeight w:val="92"/>
        </w:trPr>
        <w:tc>
          <w:tcPr>
            <w:tcW w:w="10137" w:type="dxa"/>
            <w:gridSpan w:val="3"/>
          </w:tcPr>
          <w:p w:rsidR="00D45656" w:rsidRPr="008204E2" w:rsidRDefault="00D45656" w:rsidP="00D45656">
            <w:pPr>
              <w:pStyle w:val="newncpi"/>
              <w:ind w:firstLine="0"/>
              <w:jc w:val="center"/>
              <w:rPr>
                <w:sz w:val="6"/>
                <w:szCs w:val="6"/>
              </w:rPr>
            </w:pPr>
          </w:p>
        </w:tc>
      </w:tr>
      <w:tr w:rsidR="00D45656" w:rsidRPr="008204E2" w:rsidTr="00D45656">
        <w:tc>
          <w:tcPr>
            <w:tcW w:w="534" w:type="dxa"/>
          </w:tcPr>
          <w:p w:rsidR="00D45656" w:rsidRPr="008204E2" w:rsidRDefault="00D45656" w:rsidP="00D45656">
            <w:pPr>
              <w:pStyle w:val="newncpi"/>
              <w:ind w:firstLine="0"/>
              <w:jc w:val="right"/>
              <w:rPr>
                <w:sz w:val="18"/>
                <w:szCs w:val="18"/>
              </w:rPr>
            </w:pPr>
            <w:r w:rsidRPr="008204E2">
              <w:rPr>
                <w:sz w:val="18"/>
                <w:szCs w:val="18"/>
              </w:rPr>
              <w:t>*</w:t>
            </w:r>
          </w:p>
        </w:tc>
        <w:tc>
          <w:tcPr>
            <w:tcW w:w="9603" w:type="dxa"/>
            <w:gridSpan w:val="2"/>
          </w:tcPr>
          <w:p w:rsidR="00D45656" w:rsidRPr="00935515" w:rsidRDefault="00935515" w:rsidP="00D45656">
            <w:pPr>
              <w:pStyle w:val="newncpi"/>
              <w:ind w:firstLine="0"/>
              <w:rPr>
                <w:sz w:val="20"/>
                <w:szCs w:val="20"/>
              </w:rPr>
            </w:pPr>
            <w:r w:rsidRPr="00935515">
              <w:rPr>
                <w:sz w:val="20"/>
                <w:szCs w:val="20"/>
              </w:rPr>
              <w:t>Данные о доверенности вносятся, если договор заключается с представителем потребителя газа.</w:t>
            </w:r>
          </w:p>
        </w:tc>
      </w:tr>
    </w:tbl>
    <w:p w:rsidR="004A0958" w:rsidRDefault="004A0958" w:rsidP="004A0958">
      <w:pPr>
        <w:pStyle w:val="newncpi0"/>
        <w:jc w:val="center"/>
      </w:pPr>
      <w:r>
        <w:t>Предмет договора</w:t>
      </w:r>
    </w:p>
    <w:p w:rsidR="004A0958" w:rsidRDefault="004A0958" w:rsidP="004A0958">
      <w:pPr>
        <w:pStyle w:val="newncpi0"/>
        <w:ind w:firstLine="567"/>
      </w:pPr>
      <w:r>
        <w:t>1. На условиях, предусмотренных настоящим договором, газоснабжающая организация обязуется снабжать природным, сжиженным углеводородным газом (нужное подчеркнуть) (далее - газ) потребителя газа в необходимом ему количестве для личных и иных нужд, не связанных с осуществлением предпринимательской деятельности.</w:t>
      </w:r>
    </w:p>
    <w:p w:rsidR="004A0958" w:rsidRDefault="004A0958" w:rsidP="004A0958">
      <w:pPr>
        <w:pStyle w:val="newncpi0"/>
        <w:ind w:firstLine="567"/>
      </w:pPr>
      <w:r>
        <w:t>2. На условиях, определенных настоящим договором, потребитель газа обязуется:</w:t>
      </w:r>
    </w:p>
    <w:p w:rsidR="004A0958" w:rsidRDefault="004A0958" w:rsidP="004A0958">
      <w:pPr>
        <w:pStyle w:val="newncpi0"/>
        <w:ind w:firstLine="567"/>
      </w:pPr>
      <w:r>
        <w:t>2.1. оплачивать использованный газ;</w:t>
      </w:r>
    </w:p>
    <w:p w:rsidR="004A0958" w:rsidRDefault="004A0958" w:rsidP="004A0958">
      <w:pPr>
        <w:pStyle w:val="newncpi0"/>
        <w:ind w:firstLine="567"/>
      </w:pPr>
      <w:r>
        <w:t>2.2. обеспечивать безопасную эксплуатацию находящихся в его ведении газопроводов и газового оборудования.</w:t>
      </w:r>
    </w:p>
    <w:p w:rsidR="004A0958" w:rsidRDefault="004A0958" w:rsidP="004A0958">
      <w:pPr>
        <w:pStyle w:val="newncpi0"/>
      </w:pPr>
    </w:p>
    <w:p w:rsidR="004A0958" w:rsidRDefault="004A0958" w:rsidP="004A0958">
      <w:pPr>
        <w:pStyle w:val="newncpi0"/>
        <w:jc w:val="center"/>
      </w:pPr>
      <w:r>
        <w:lastRenderedPageBreak/>
        <w:t>Порядок расчетов</w:t>
      </w:r>
    </w:p>
    <w:p w:rsidR="004A0958" w:rsidRDefault="004A0958" w:rsidP="004A0958">
      <w:pPr>
        <w:pStyle w:val="newncpi0"/>
        <w:ind w:firstLine="567"/>
      </w:pPr>
      <w:r>
        <w:t>3. Цена на газ устанавливается в соответствии с законодательством.</w:t>
      </w:r>
    </w:p>
    <w:p w:rsidR="004A0958" w:rsidRDefault="004A0958" w:rsidP="004A0958">
      <w:pPr>
        <w:pStyle w:val="newncpi0"/>
        <w:ind w:firstLine="567"/>
      </w:pPr>
      <w:r>
        <w:t>4. Снятие показаний приборов индивидуального учета расхода газа осуществляется потребителем газа не позднее последнего дня календарного месяца. Данные показания представляются для осуществления расчетов за услуги газоснабжения в месяце, следующем за месяцем снятия показаний таких приборов.</w:t>
      </w:r>
    </w:p>
    <w:p w:rsidR="004A0958" w:rsidRDefault="004A0958" w:rsidP="004A0958">
      <w:pPr>
        <w:pStyle w:val="newncpi0"/>
        <w:ind w:firstLine="567"/>
      </w:pPr>
      <w:r>
        <w:t>Плата за услуги газоснабжения осуществляется за каждый истекший месяц не позднее 25-го числа следующего за ним месяца.</w:t>
      </w:r>
    </w:p>
    <w:p w:rsidR="004A0958" w:rsidRDefault="004A0958" w:rsidP="004A0958">
      <w:pPr>
        <w:pStyle w:val="newncpi0"/>
        <w:ind w:firstLine="567"/>
      </w:pPr>
      <w:r>
        <w:t>5. Расход использованного газа по периодам в течение месяца, в которых действуют различные цены на газ, определяется как разница между показаниями прибора индивидуального учета расхода газа на первое число расчетного месяца и последнюю дату действия определенной цены на газ, а также на начальную дату действия новой цены и последнее число расчетного месяца соответственно.</w:t>
      </w:r>
    </w:p>
    <w:p w:rsidR="004A0958" w:rsidRDefault="004A0958" w:rsidP="004A0958">
      <w:pPr>
        <w:pStyle w:val="newncpi0"/>
        <w:ind w:firstLine="567"/>
      </w:pPr>
      <w:r>
        <w:t>Расход использованного газа по периодам указывается потребителем газа при оплате.</w:t>
      </w:r>
    </w:p>
    <w:p w:rsidR="004A0958" w:rsidRDefault="004A0958" w:rsidP="004A0958">
      <w:pPr>
        <w:pStyle w:val="newncpi0"/>
        <w:ind w:firstLine="567"/>
      </w:pPr>
      <w:r>
        <w:t>Расход использованного газа при отсутствии прибора индивидуального учета расхода газа рассчитывается пропорционально количеству дней по ценам, действующим в эти периоды.</w:t>
      </w:r>
    </w:p>
    <w:p w:rsidR="004A0958" w:rsidRDefault="004A0958" w:rsidP="004A0958">
      <w:pPr>
        <w:pStyle w:val="newncpi0"/>
        <w:ind w:firstLine="567"/>
      </w:pPr>
      <w:r>
        <w:t>Расход использованного газа при отсутствии прибора индивидуального учета расхода газа определяется на основании норм потребления, устанавливаемых местными исполнительными и распорядительными органами.</w:t>
      </w:r>
    </w:p>
    <w:p w:rsidR="004A0958" w:rsidRDefault="004A0958" w:rsidP="004A0958">
      <w:pPr>
        <w:pStyle w:val="newncpi0"/>
        <w:ind w:firstLine="567"/>
      </w:pPr>
      <w:r>
        <w:t>6. Стоимость использованного газа за период в течение месяца, в котором действуют различные цены на газ, определяется путем умножения цены на газ, установленной в этом периоде, на расход газа в этом периоде. Стоимость использованного газа за месяц определяется путем сложения сумм стоимости использованного газа в указанные периоды с учетом установленного порядка дифференцированной платы за газ.</w:t>
      </w:r>
    </w:p>
    <w:p w:rsidR="004A0958" w:rsidRDefault="004A0958" w:rsidP="004A0958">
      <w:pPr>
        <w:pStyle w:val="newncpi0"/>
        <w:ind w:firstLine="567"/>
      </w:pPr>
      <w:r>
        <w:t>7. В случае неуказания потребителем газа при оплате расхода использованного газа по периодам в течение месяца, в которых действуют различные цены на газ, суточный расход использованного газа в течение месяца принимается равным среднесуточному потреблению, определяемому путем деления расхода использованного газа за отчетный месяц на количество дней этого месяца.</w:t>
      </w:r>
    </w:p>
    <w:p w:rsidR="004A0958" w:rsidRDefault="004A0958" w:rsidP="004A0958">
      <w:pPr>
        <w:pStyle w:val="newncpi0"/>
        <w:ind w:firstLine="567"/>
      </w:pPr>
      <w:r>
        <w:t>8. Перерасчет платы за услуги газоснабжения осуществляется в соответствии с законодательством.</w:t>
      </w:r>
    </w:p>
    <w:p w:rsidR="004A0958" w:rsidRDefault="004A0958" w:rsidP="004A0958">
      <w:pPr>
        <w:pStyle w:val="newncpi0"/>
      </w:pPr>
    </w:p>
    <w:p w:rsidR="004A0958" w:rsidRDefault="004A0958" w:rsidP="004A0958">
      <w:pPr>
        <w:pStyle w:val="newncpi0"/>
        <w:jc w:val="center"/>
      </w:pPr>
      <w:r>
        <w:t>Обязанности сторон</w:t>
      </w:r>
    </w:p>
    <w:p w:rsidR="004A0958" w:rsidRDefault="004A0958" w:rsidP="004A0958">
      <w:pPr>
        <w:pStyle w:val="newncpi0"/>
        <w:ind w:firstLine="567"/>
      </w:pPr>
      <w:r>
        <w:t>9. Газоснабжающая организация обязана:</w:t>
      </w:r>
    </w:p>
    <w:p w:rsidR="004A0958" w:rsidRDefault="004A0958" w:rsidP="004A0958">
      <w:pPr>
        <w:pStyle w:val="newncpi0"/>
        <w:ind w:firstLine="567"/>
      </w:pPr>
      <w:r>
        <w:t>9.1. осуществлять бесперебойную подачу газа, соответствующего обязательным для соблюдения требованиям технических нормативных правовых актов в области технического нормирования и стандартизации, если иное не предусмотрено международно-правовыми актами, составляющими право Евразийского экономического союза;</w:t>
      </w:r>
    </w:p>
    <w:p w:rsidR="004A0958" w:rsidRDefault="004A0958" w:rsidP="004A0958">
      <w:pPr>
        <w:pStyle w:val="newncpi0"/>
        <w:ind w:firstLine="567"/>
      </w:pPr>
      <w:r>
        <w:t>9.2. предупреждать потребителя газа в установленном порядке о прекращении снабжения газом по основаниям и в сроки, определенные законодательством и настоящим договором;</w:t>
      </w:r>
    </w:p>
    <w:p w:rsidR="004A0958" w:rsidRDefault="004A0958" w:rsidP="004A0958">
      <w:pPr>
        <w:pStyle w:val="newncpi0"/>
        <w:ind w:firstLine="567"/>
      </w:pPr>
      <w:r>
        <w:t>9.3. предварительно, не менее чем за пять рабочих дней, информировать потребителя газа любым доступным способом о дате очередной периодической поверки прибора индивидуального учета расхода газа;</w:t>
      </w:r>
    </w:p>
    <w:p w:rsidR="004A0958" w:rsidRDefault="004A0958" w:rsidP="004A0958">
      <w:pPr>
        <w:pStyle w:val="newncpi0"/>
        <w:ind w:firstLine="567"/>
      </w:pPr>
      <w:r>
        <w:t>9.4. исполнять иные обязанности, предусмотренные законодательством.</w:t>
      </w:r>
    </w:p>
    <w:p w:rsidR="004A0958" w:rsidRDefault="004A0958" w:rsidP="004A0958">
      <w:pPr>
        <w:pStyle w:val="newncpi0"/>
      </w:pPr>
    </w:p>
    <w:p w:rsidR="004A0958" w:rsidRDefault="004A0958" w:rsidP="004A0958">
      <w:pPr>
        <w:pStyle w:val="newncpi0"/>
        <w:jc w:val="center"/>
      </w:pPr>
      <w:r>
        <w:t>10. Потребитель газа обязуется:</w:t>
      </w:r>
    </w:p>
    <w:p w:rsidR="004A0958" w:rsidRDefault="004A0958" w:rsidP="004A0958">
      <w:pPr>
        <w:pStyle w:val="newncpi0"/>
        <w:ind w:firstLine="567"/>
      </w:pPr>
      <w:r>
        <w:t>10.1. соблюдать правила пользования газом в быту;</w:t>
      </w:r>
    </w:p>
    <w:p w:rsidR="004A0958" w:rsidRDefault="004A0958" w:rsidP="004A0958">
      <w:pPr>
        <w:pStyle w:val="newncpi0"/>
        <w:ind w:firstLine="567"/>
      </w:pPr>
      <w:r>
        <w:t>10.2. использовать газ для личных и иных нужд, не связанных с осуществлением предпринимательской деятельности;</w:t>
      </w:r>
    </w:p>
    <w:p w:rsidR="004A0958" w:rsidRDefault="004A0958" w:rsidP="004A0958">
      <w:pPr>
        <w:pStyle w:val="newncpi0"/>
        <w:ind w:firstLine="567"/>
      </w:pPr>
      <w:r>
        <w:t>10.3. уведомить газоснабжающую организацию о расторжении договора на техническое обслуживание и ремонт газового оборудования и (или) вводных и внутренних газопроводов, заключенного с обслуживающей организацией;</w:t>
      </w:r>
    </w:p>
    <w:p w:rsidR="004A0958" w:rsidRDefault="004A0958" w:rsidP="004A0958">
      <w:pPr>
        <w:pStyle w:val="newncpi0"/>
        <w:ind w:firstLine="567"/>
      </w:pPr>
      <w:r>
        <w:t>10.4. немедленно сообщать в газоснабжающую организацию обо всех неисправностях и повреждениях газопроводов, газового оборудования, приборов индивидуального учета расхода газа, дымовых и вентиляционных каналов, присоединительных дымоотводов и иных нарушениях, возникающих при пользовании газом;</w:t>
      </w:r>
    </w:p>
    <w:p w:rsidR="004A0958" w:rsidRDefault="004A0958" w:rsidP="004A0958">
      <w:pPr>
        <w:pStyle w:val="newncpi0"/>
        <w:ind w:firstLine="567"/>
      </w:pPr>
      <w:r>
        <w:t xml:space="preserve">10.5. при возникновении аварии или аварийной ситуации и (или) угрозе их возникновения обеспечивать представителям органа госэнергогазнадзора и (или) газоснабжающей организации </w:t>
      </w:r>
      <w:r>
        <w:lastRenderedPageBreak/>
        <w:t>при предъявлении ими служебного удостоверения с фотографией доступ в любое время суток в жилые и нежилые помещения, а также на территорию участка, на которой расположен газифицированный объект, для осмотра надворных построек (гаражей, теплиц, сараев и другого), определения концентрации газа, локализации аварии или аварийной ситуации и ликвидации их последствий, если иное не установлено законодательными актами;</w:t>
      </w:r>
    </w:p>
    <w:p w:rsidR="00935515" w:rsidRDefault="004A0958" w:rsidP="004A0958">
      <w:pPr>
        <w:pStyle w:val="newncpi0"/>
        <w:ind w:firstLine="567"/>
      </w:pPr>
      <w:r>
        <w:t>10.6. обеспечивать в согласованное с органом госэнергогазнадзора и (или) газоснабжающей организацией время беспрепятственный доступ к газовому оборудованию, внутренним газопроводам, вводному газопроводу, газопроводам-вводам представителям органа госэнергогазнадзора и (или) газоснабжающей организации при предъявлении ими служебного удостоверения с фотографией для осуществления государственного газового надзора и (или) выполнения осмотра технического состояния вводных, внутренних газопроводов, инженерных систем, обеспечивающих безопасность при эксплуатации газоиспользующего оборудования, выполнения работ (оказания услуг) по техническому обслуживанию и ремонту газопроводов, газового оборудования, снятия показаний приборов индивидуального учета расхода газа, снятия прибора индивидуального учета расхода газа в поверку (ремонт) и его установки;</w:t>
      </w:r>
      <w:r w:rsidR="00935515">
        <w:t> </w:t>
      </w:r>
    </w:p>
    <w:p w:rsidR="004A0958" w:rsidRDefault="004A0958" w:rsidP="004A0958">
      <w:pPr>
        <w:pStyle w:val="newncpi0"/>
        <w:ind w:firstLine="567"/>
      </w:pPr>
      <w:r w:rsidRPr="004A0958">
        <w:t xml:space="preserve">10.7. </w:t>
      </w:r>
      <w:r>
        <w:t xml:space="preserve">  </w:t>
      </w:r>
      <w:r w:rsidRPr="004A0958">
        <w:t>один</w:t>
      </w:r>
      <w:r>
        <w:t xml:space="preserve"> </w:t>
      </w:r>
      <w:r w:rsidRPr="004A0958">
        <w:t xml:space="preserve"> раз</w:t>
      </w:r>
      <w:r>
        <w:t xml:space="preserve"> </w:t>
      </w:r>
      <w:r w:rsidRPr="004A0958">
        <w:t xml:space="preserve"> в </w:t>
      </w:r>
      <w:r>
        <w:t xml:space="preserve"> </w:t>
      </w:r>
      <w:r w:rsidRPr="004A0958">
        <w:t xml:space="preserve">год </w:t>
      </w:r>
      <w:r>
        <w:t xml:space="preserve"> </w:t>
      </w:r>
      <w:r w:rsidRPr="004A0958">
        <w:t xml:space="preserve">производить </w:t>
      </w:r>
      <w:r>
        <w:t xml:space="preserve"> </w:t>
      </w:r>
      <w:r w:rsidRPr="004A0958">
        <w:t xml:space="preserve">сверку </w:t>
      </w:r>
      <w:r>
        <w:t xml:space="preserve"> </w:t>
      </w:r>
      <w:r w:rsidRPr="004A0958">
        <w:t xml:space="preserve">расчетов </w:t>
      </w:r>
      <w:r>
        <w:t xml:space="preserve">  </w:t>
      </w:r>
      <w:r w:rsidRPr="004A0958">
        <w:t xml:space="preserve">за газ </w:t>
      </w:r>
      <w:r>
        <w:t xml:space="preserve">   </w:t>
      </w:r>
      <w:r w:rsidRPr="004A0958">
        <w:t>(лично</w:t>
      </w:r>
      <w:r>
        <w:t xml:space="preserve">  </w:t>
      </w:r>
      <w:r w:rsidRPr="004A0958">
        <w:t xml:space="preserve"> или </w:t>
      </w:r>
      <w:r>
        <w:t xml:space="preserve">  </w:t>
      </w:r>
      <w:r w:rsidRPr="004A0958">
        <w:t xml:space="preserve">по </w:t>
      </w:r>
      <w:r>
        <w:t xml:space="preserve">  </w:t>
      </w:r>
      <w:r w:rsidRPr="004A0958">
        <w:t>телефону</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9"/>
        <w:gridCol w:w="490"/>
        <w:gridCol w:w="1836"/>
        <w:gridCol w:w="465"/>
        <w:gridCol w:w="1961"/>
        <w:gridCol w:w="283"/>
      </w:tblGrid>
      <w:tr w:rsidR="00CA0E43" w:rsidTr="00CA0E43">
        <w:tc>
          <w:tcPr>
            <w:tcW w:w="2019" w:type="dxa"/>
            <w:tcBorders>
              <w:bottom w:val="single" w:sz="4" w:space="0" w:color="auto"/>
            </w:tcBorders>
          </w:tcPr>
          <w:p w:rsidR="00CA0E43" w:rsidRDefault="00CA0E43" w:rsidP="004A0958">
            <w:pPr>
              <w:pStyle w:val="newncpi0"/>
              <w:jc w:val="center"/>
            </w:pPr>
          </w:p>
        </w:tc>
        <w:tc>
          <w:tcPr>
            <w:tcW w:w="490" w:type="dxa"/>
          </w:tcPr>
          <w:p w:rsidR="00CA0E43" w:rsidRDefault="00CA0E43" w:rsidP="00935515">
            <w:pPr>
              <w:pStyle w:val="newncpi0"/>
            </w:pPr>
            <w:r w:rsidRPr="004A0958">
              <w:t>) с</w:t>
            </w:r>
          </w:p>
        </w:tc>
        <w:tc>
          <w:tcPr>
            <w:tcW w:w="1836" w:type="dxa"/>
            <w:tcBorders>
              <w:bottom w:val="single" w:sz="4" w:space="0" w:color="auto"/>
            </w:tcBorders>
          </w:tcPr>
          <w:p w:rsidR="00CA0E43" w:rsidRDefault="00CA0E43" w:rsidP="00CA0E43">
            <w:pPr>
              <w:pStyle w:val="newncpi0"/>
              <w:jc w:val="center"/>
            </w:pPr>
          </w:p>
        </w:tc>
        <w:tc>
          <w:tcPr>
            <w:tcW w:w="465" w:type="dxa"/>
          </w:tcPr>
          <w:p w:rsidR="00CA0E43" w:rsidRDefault="00CA0E43" w:rsidP="00935515">
            <w:pPr>
              <w:pStyle w:val="newncpi0"/>
            </w:pPr>
            <w:r w:rsidRPr="004A0958">
              <w:t>по</w:t>
            </w:r>
          </w:p>
        </w:tc>
        <w:tc>
          <w:tcPr>
            <w:tcW w:w="1961" w:type="dxa"/>
            <w:tcBorders>
              <w:bottom w:val="single" w:sz="4" w:space="0" w:color="auto"/>
            </w:tcBorders>
          </w:tcPr>
          <w:p w:rsidR="00CA0E43" w:rsidRDefault="00CA0E43" w:rsidP="00CA0E43">
            <w:pPr>
              <w:pStyle w:val="newncpi0"/>
              <w:jc w:val="center"/>
            </w:pPr>
          </w:p>
        </w:tc>
        <w:tc>
          <w:tcPr>
            <w:tcW w:w="283" w:type="dxa"/>
          </w:tcPr>
          <w:p w:rsidR="00CA0E43" w:rsidRDefault="00CA0E43" w:rsidP="00935515">
            <w:pPr>
              <w:pStyle w:val="newncpi0"/>
            </w:pPr>
            <w:r>
              <w:t>;</w:t>
            </w:r>
          </w:p>
        </w:tc>
      </w:tr>
    </w:tbl>
    <w:p w:rsidR="00BB748E" w:rsidRDefault="00BB748E" w:rsidP="00BB748E">
      <w:pPr>
        <w:pStyle w:val="newncpi0"/>
        <w:ind w:firstLine="567"/>
      </w:pPr>
      <w:r>
        <w:t>10.8. являться в газоснабжающую организацию по вызову для решения возникших вопросов в течение 10 дней с момента получения вызова, если иное не установлено законодательством;</w:t>
      </w:r>
    </w:p>
    <w:p w:rsidR="00BB748E" w:rsidRDefault="00BB748E" w:rsidP="00BB748E">
      <w:pPr>
        <w:pStyle w:val="newncpi0"/>
        <w:ind w:firstLine="567"/>
      </w:pPr>
      <w:r>
        <w:t>10.9. обеспечивать сохранность и поддержание в исправном состоянии газового оборудования, газопроводов и установленных на них отключающих устройств, приборов индивидуального учета расхода газа, а также сохранность пломб и пломбирующего материала, установленных изготовителями и газоснабжающими организациями на приборах индивидуального учета расхода газа, отключающих устройствах, газоиспользующем оборудовании, снятие показаний приборов индивидуального учета расхода газа;</w:t>
      </w:r>
    </w:p>
    <w:p w:rsidR="00BB748E" w:rsidRDefault="00BB748E" w:rsidP="00BB748E">
      <w:pPr>
        <w:pStyle w:val="newncpi0"/>
        <w:ind w:firstLine="567"/>
      </w:pPr>
      <w:r>
        <w:t>10.10. обеспечивать в соответствии с требованиями жилищного законодательства соблюдение установленных для проживания санитарных и технических требований, использовать помещения, в которых установлено газоиспользующее оборудование, по назначению;</w:t>
      </w:r>
    </w:p>
    <w:p w:rsidR="00BB748E" w:rsidRDefault="00BB748E" w:rsidP="00BB748E">
      <w:pPr>
        <w:pStyle w:val="newncpi0"/>
        <w:ind w:firstLine="567"/>
      </w:pPr>
      <w:r>
        <w:t>10.11. обеспечивать установку и поддерживать в работоспособном состоянии автономные сигнализаторы (извещатели) обнаружения угарного газа в помещениях, в которых смонтировано газоиспользующее оборудование с организованным отводом продуктов сгорания;</w:t>
      </w:r>
    </w:p>
    <w:p w:rsidR="004A0958" w:rsidRDefault="00BB748E" w:rsidP="00BB748E">
      <w:pPr>
        <w:pStyle w:val="newncpi0"/>
        <w:ind w:firstLine="567"/>
      </w:pPr>
      <w:r>
        <w:t>10.12. в одноквартирных, блокированных жилых домах своевременно обеспечивать проверку технического состояния дымовых и вентиляционных каналов в соответствии с законодательством в следующие сроки:</w:t>
      </w: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gridCol w:w="283"/>
      </w:tblGrid>
      <w:tr w:rsidR="00953FCC" w:rsidTr="00953FCC">
        <w:tc>
          <w:tcPr>
            <w:tcW w:w="10137" w:type="dxa"/>
            <w:gridSpan w:val="2"/>
            <w:tcBorders>
              <w:bottom w:val="single" w:sz="4" w:space="0" w:color="auto"/>
            </w:tcBorders>
          </w:tcPr>
          <w:p w:rsidR="00953FCC" w:rsidRDefault="00953FCC" w:rsidP="00953FCC">
            <w:pPr>
              <w:pStyle w:val="newncpi0"/>
              <w:jc w:val="center"/>
            </w:pPr>
          </w:p>
        </w:tc>
      </w:tr>
      <w:tr w:rsidR="00953FCC" w:rsidTr="00953FCC">
        <w:tc>
          <w:tcPr>
            <w:tcW w:w="9854" w:type="dxa"/>
            <w:tcBorders>
              <w:top w:val="single" w:sz="4" w:space="0" w:color="auto"/>
              <w:bottom w:val="single" w:sz="4" w:space="0" w:color="auto"/>
            </w:tcBorders>
          </w:tcPr>
          <w:p w:rsidR="00953FCC" w:rsidRDefault="00953FCC" w:rsidP="00953FCC">
            <w:pPr>
              <w:pStyle w:val="newncpi0"/>
              <w:jc w:val="center"/>
            </w:pPr>
          </w:p>
        </w:tc>
        <w:tc>
          <w:tcPr>
            <w:tcW w:w="283" w:type="dxa"/>
            <w:tcBorders>
              <w:top w:val="single" w:sz="4" w:space="0" w:color="auto"/>
            </w:tcBorders>
          </w:tcPr>
          <w:p w:rsidR="00953FCC" w:rsidRDefault="00953FCC" w:rsidP="00935515">
            <w:pPr>
              <w:pStyle w:val="newncpi0"/>
            </w:pPr>
            <w:r>
              <w:t>;</w:t>
            </w:r>
          </w:p>
        </w:tc>
      </w:tr>
    </w:tbl>
    <w:p w:rsidR="00953FCC" w:rsidRDefault="00953FCC" w:rsidP="00953FCC">
      <w:pPr>
        <w:pStyle w:val="newncpi0"/>
        <w:ind w:firstLine="567"/>
      </w:pPr>
      <w:r>
        <w:t>10.13. в квартирах многоквартирных жилых домов обеспечивать доступ представителям специализированной организации для проведения проверки технического состояния дымовых и вентиляционных каналов;</w:t>
      </w:r>
    </w:p>
    <w:p w:rsidR="00953FCC" w:rsidRDefault="00953FCC" w:rsidP="00953FCC">
      <w:pPr>
        <w:pStyle w:val="newncpi0"/>
        <w:ind w:firstLine="567"/>
      </w:pPr>
      <w:r>
        <w:t>10.14. проходить инструктаж по правилам пользования газом в быту и безопасному пользованию газоиспользующим оборудованием и принимать меры по его своевременному прохождению пользователями газа;</w:t>
      </w:r>
    </w:p>
    <w:p w:rsidR="00953FCC" w:rsidRDefault="00953FCC" w:rsidP="00953FCC">
      <w:pPr>
        <w:pStyle w:val="newncpi0"/>
        <w:ind w:firstLine="567"/>
      </w:pPr>
      <w:r>
        <w:t>10.15. исполнять иные обязанности, предусмотренные законодательством.</w:t>
      </w:r>
    </w:p>
    <w:p w:rsidR="00953FCC" w:rsidRDefault="00953FCC" w:rsidP="00953FCC">
      <w:pPr>
        <w:pStyle w:val="newncpi0"/>
        <w:ind w:firstLine="567"/>
      </w:pPr>
    </w:p>
    <w:p w:rsidR="00953FCC" w:rsidRDefault="00953FCC" w:rsidP="00953FCC">
      <w:pPr>
        <w:pStyle w:val="newncpi0"/>
        <w:ind w:firstLine="567"/>
        <w:jc w:val="center"/>
      </w:pPr>
      <w:r>
        <w:t>Права сторон</w:t>
      </w:r>
    </w:p>
    <w:p w:rsidR="00953FCC" w:rsidRDefault="00953FCC" w:rsidP="00953FCC">
      <w:pPr>
        <w:pStyle w:val="newncpi0"/>
        <w:ind w:firstLine="567"/>
      </w:pPr>
      <w:r>
        <w:t>11. Газоснабжающая организация имеет право:</w:t>
      </w:r>
    </w:p>
    <w:p w:rsidR="00953FCC" w:rsidRDefault="00953FCC" w:rsidP="00953FCC">
      <w:pPr>
        <w:pStyle w:val="newncpi0"/>
        <w:ind w:firstLine="567"/>
      </w:pPr>
      <w:r>
        <w:t>11.1. на доступ работников газоснабжающих организаций в места (к объектам) в случаях, указанных в подпунктах 10.5 и 10.6 пункта 10 настоящего договора;</w:t>
      </w:r>
    </w:p>
    <w:p w:rsidR="00953FCC" w:rsidRDefault="00953FCC" w:rsidP="00953FCC">
      <w:pPr>
        <w:pStyle w:val="newncpi0"/>
        <w:ind w:firstLine="567"/>
      </w:pPr>
      <w:r>
        <w:t>11.2. требовать от потребителя газа устранения причин и условий нарушения законодательства, договорных обязательств и осуществлять контроль за их устранением;</w:t>
      </w:r>
    </w:p>
    <w:p w:rsidR="00953FCC" w:rsidRDefault="00953FCC" w:rsidP="00953FCC">
      <w:pPr>
        <w:pStyle w:val="newncpi0"/>
        <w:ind w:firstLine="567"/>
      </w:pPr>
      <w:r>
        <w:t>11.3. прекратить снабжение газом потребителя газа в случаях:</w:t>
      </w:r>
    </w:p>
    <w:p w:rsidR="00953FCC" w:rsidRDefault="00953FCC" w:rsidP="00953FCC">
      <w:pPr>
        <w:pStyle w:val="newncpi0"/>
        <w:ind w:firstLine="567"/>
      </w:pPr>
      <w:r>
        <w:t>эксплуатации им газового оборудования, представляющего угрозу для жизни и безопасности граждан (с утечками газа, неисправными автоматикой безопасности, дымовыми и вентиляционными каналами, присоединительными дымоотводами, разрушенными оголовками дымовых труб, при наличии концентрации угарного газа);</w:t>
      </w:r>
    </w:p>
    <w:p w:rsidR="00953FCC" w:rsidRDefault="00953FCC" w:rsidP="00953FCC">
      <w:pPr>
        <w:pStyle w:val="newncpi0"/>
        <w:ind w:firstLine="567"/>
      </w:pPr>
      <w:r>
        <w:lastRenderedPageBreak/>
        <w:t>локализации аварии или аварийной ситуации и ликвидации их последствий;</w:t>
      </w:r>
    </w:p>
    <w:p w:rsidR="00953FCC" w:rsidRDefault="00953FCC" w:rsidP="00953FCC">
      <w:pPr>
        <w:pStyle w:val="newncpi0"/>
        <w:ind w:firstLine="567"/>
      </w:pPr>
      <w:r>
        <w:t>неоплаты или неполной оплаты использованного газа в течение двух и более месяцев подряд;</w:t>
      </w:r>
    </w:p>
    <w:p w:rsidR="00953FCC" w:rsidRDefault="00953FCC" w:rsidP="00953FCC">
      <w:pPr>
        <w:pStyle w:val="newncpi0"/>
        <w:ind w:firstLine="567"/>
      </w:pPr>
      <w:r>
        <w:t>неоплаты выполненных газоснабжающей организацией работ (оказанных услуг) по техническому обслуживанию, ремонту газопроводов и газового оборудования и иных работ (услуг) в течение двух и более месяцев с момента их выполнения;</w:t>
      </w:r>
    </w:p>
    <w:p w:rsidR="00953FCC" w:rsidRDefault="00953FCC" w:rsidP="00953FCC">
      <w:pPr>
        <w:pStyle w:val="newncpi0"/>
        <w:ind w:firstLine="567"/>
      </w:pPr>
      <w:r>
        <w:t>самовольного подключения и отключения газового оборудования, в том числе после его отключения газоснабжающими организациями, перестановки его с применением сварки и иных способов соединения, переподключения его на присоединительный гибкий шланг, разборки газового оборудования и его ремонта, присоединения к газоиспользующему оборудованию самодельных горелок и других приспособлений;</w:t>
      </w:r>
    </w:p>
    <w:p w:rsidR="00953FCC" w:rsidRDefault="00953FCC" w:rsidP="00953FCC">
      <w:pPr>
        <w:pStyle w:val="newncpi0"/>
        <w:ind w:firstLine="567"/>
      </w:pPr>
      <w:r>
        <w:t>отказа от проведения планового технического обслуживания находящихся в пользовании потребителей газа газопроводов-вводов, газового оборудования, внутренних и вводных газопроводов;</w:t>
      </w:r>
    </w:p>
    <w:p w:rsidR="00953FCC" w:rsidRDefault="00953FCC" w:rsidP="00953FCC">
      <w:pPr>
        <w:pStyle w:val="newncpi0"/>
        <w:ind w:firstLine="567"/>
      </w:pPr>
      <w:r>
        <w:t>повторного в согласованные дату и время непредоставления или уклонения от согласования доступа в жилые и нежилые помещения для выполнения работ (оказания услуг) по техническому обслуживанию внутренних и вводных газопроводов и газового оборудования;</w:t>
      </w:r>
    </w:p>
    <w:p w:rsidR="00953FCC" w:rsidRDefault="00953FCC" w:rsidP="00953FCC">
      <w:pPr>
        <w:pStyle w:val="newncpi0"/>
        <w:ind w:firstLine="567"/>
      </w:pPr>
      <w:r>
        <w:t>получения информации о неисправности дымовых и вентиляционных каналов, об отсутствии актов проверки технического состояния дымовых и вентиляционных каналов в газифицированных жилых и (или) нежилых помещениях, записей в журналах учета результатов повторной проверки и прочистки дымовых и вентиляционных каналов, свидетельствующих о выполнении соответствующих работ;</w:t>
      </w:r>
    </w:p>
    <w:p w:rsidR="00953FCC" w:rsidRDefault="00953FCC" w:rsidP="00953FCC">
      <w:pPr>
        <w:pStyle w:val="newncpi0"/>
        <w:ind w:firstLine="567"/>
      </w:pPr>
      <w:r>
        <w:t>прекращения договорных отношений между газоснабжающей организацией и потребителем газа на газоснабжение, между газоснабжающей или обслуживающей организацией и потребителем газа на техническое обслуживание и ремонт газового оборудования и (или) вводных и внутренних газопроводов, техническое обслуживание газопроводов-вводов;</w:t>
      </w:r>
    </w:p>
    <w:p w:rsidR="00953FCC" w:rsidRDefault="00953FCC" w:rsidP="00953FCC">
      <w:pPr>
        <w:pStyle w:val="newncpi0"/>
        <w:ind w:firstLine="567"/>
      </w:pPr>
      <w:r>
        <w:t>невыполнения ранее выданных предписаний на устранение выявленных нарушений;</w:t>
      </w:r>
    </w:p>
    <w:p w:rsidR="005539AB" w:rsidRDefault="005539AB" w:rsidP="00953FCC">
      <w:pPr>
        <w:pStyle w:val="newncpi0"/>
        <w:ind w:firstLine="567"/>
      </w:pPr>
      <w:r w:rsidRPr="005539AB">
        <w:t>размещения информации о пустующем одноквартирном жилом доме, квартире в блокированном жилом доме в государственном информационном ресурсе "Единый реестр пустующих домов" в течение одного месяца со дня размещения такой информации;</w:t>
      </w:r>
    </w:p>
    <w:p w:rsidR="00953FCC" w:rsidRDefault="00953FCC" w:rsidP="00953FCC">
      <w:pPr>
        <w:pStyle w:val="newncpi0"/>
        <w:ind w:firstLine="567"/>
      </w:pPr>
      <w:r>
        <w:t>11.4. требовать изменения условий настоящего договора в случаях:</w:t>
      </w:r>
    </w:p>
    <w:p w:rsidR="00953FCC" w:rsidRDefault="00953FCC" w:rsidP="00953FCC">
      <w:pPr>
        <w:pStyle w:val="newncpi0"/>
        <w:ind w:firstLine="567"/>
      </w:pPr>
      <w:r>
        <w:t>изменения законодательства;</w:t>
      </w:r>
    </w:p>
    <w:p w:rsidR="00953FCC" w:rsidRDefault="00953FCC" w:rsidP="00953FCC">
      <w:pPr>
        <w:pStyle w:val="newncpi0"/>
        <w:ind w:firstLine="567"/>
      </w:pPr>
      <w:r>
        <w:t>неисполнения потребителем газа обязанностей, установленных законодательством и настоящим договором;</w:t>
      </w:r>
    </w:p>
    <w:p w:rsidR="00953FCC" w:rsidRDefault="00953FCC" w:rsidP="00953FCC">
      <w:pPr>
        <w:pStyle w:val="newncpi0"/>
        <w:ind w:firstLine="567"/>
      </w:pPr>
      <w:r>
        <w:t>11.5. взыскивать с потребителя газа образовавшуюся задолженность в установленном законодательством порядке;</w:t>
      </w:r>
    </w:p>
    <w:p w:rsidR="00953FCC" w:rsidRDefault="00953FCC" w:rsidP="00953FCC">
      <w:pPr>
        <w:pStyle w:val="newncpi0"/>
        <w:ind w:firstLine="567"/>
      </w:pPr>
      <w:r>
        <w:t>11.6. реализовывать иные права в соответствии с законодательством.</w:t>
      </w:r>
    </w:p>
    <w:p w:rsidR="00953FCC" w:rsidRDefault="00953FCC" w:rsidP="00953FCC">
      <w:pPr>
        <w:pStyle w:val="newncpi0"/>
        <w:ind w:firstLine="567"/>
        <w:jc w:val="center"/>
      </w:pPr>
    </w:p>
    <w:p w:rsidR="00953FCC" w:rsidRDefault="00953FCC" w:rsidP="00953FCC">
      <w:pPr>
        <w:pStyle w:val="newncpi0"/>
        <w:ind w:firstLine="567"/>
        <w:jc w:val="center"/>
      </w:pPr>
      <w:r>
        <w:t>12. Потребитель газа имеет право:</w:t>
      </w:r>
    </w:p>
    <w:p w:rsidR="00953FCC" w:rsidRDefault="00953FCC" w:rsidP="00953FCC">
      <w:pPr>
        <w:pStyle w:val="newncpi0"/>
        <w:ind w:firstLine="567"/>
      </w:pPr>
      <w:r>
        <w:t>12.1. на снабжение газом, качество которого соответствует требованиям технических нормативных правовых актов;</w:t>
      </w:r>
    </w:p>
    <w:p w:rsidR="00953FCC" w:rsidRDefault="00953FCC" w:rsidP="00953FCC">
      <w:pPr>
        <w:pStyle w:val="newncpi0"/>
        <w:ind w:firstLine="567"/>
      </w:pPr>
      <w:r>
        <w:t>12.2. использовать газ в необходимом количестве для личных и иных нужд, не связанных с осуществлением предпринимательской деятельности;</w:t>
      </w:r>
    </w:p>
    <w:p w:rsidR="00953FCC" w:rsidRDefault="00953FCC" w:rsidP="00953FCC">
      <w:pPr>
        <w:pStyle w:val="newncpi0"/>
        <w:ind w:firstLine="567"/>
      </w:pPr>
      <w:r>
        <w:t>12.3. требовать от газоснабжающей организации исполнения обязанностей, предусмотренных законодательством, и обязательств согласно настоящему договору;</w:t>
      </w:r>
    </w:p>
    <w:p w:rsidR="00953FCC" w:rsidRDefault="00953FCC" w:rsidP="00953FCC">
      <w:pPr>
        <w:pStyle w:val="newncpi0"/>
        <w:ind w:firstLine="567"/>
      </w:pPr>
      <w:r>
        <w:t>12.4. получать от газоснабжающей организации справки о произведенных расчетах и платежах в соответствии с законодательством, информацию о цене на газ, порядке оплаты и условиях газоснабжения, иных работах (услугах), размещаемую газоснабжающей организацией на информационных стендах и распространяемую в средствах массовой информации, глобальной компьютерной сети Интернет;</w:t>
      </w:r>
    </w:p>
    <w:p w:rsidR="00953FCC" w:rsidRDefault="00953FCC" w:rsidP="00953FCC">
      <w:pPr>
        <w:pStyle w:val="newncpi0"/>
        <w:ind w:firstLine="567"/>
      </w:pPr>
      <w:r>
        <w:t>12.5. подавать заявления в газоснабжающую организацию на внеочередную поверку прибора индивидуального учета расхода газа;</w:t>
      </w:r>
    </w:p>
    <w:p w:rsidR="00953FCC" w:rsidRDefault="00953FCC" w:rsidP="00953FCC">
      <w:pPr>
        <w:pStyle w:val="newncpi0"/>
        <w:ind w:firstLine="567"/>
      </w:pPr>
      <w:r>
        <w:t>12.6. обращаться в суд и другие уполномоченные государственные органы;</w:t>
      </w:r>
    </w:p>
    <w:p w:rsidR="00953FCC" w:rsidRDefault="00953FCC" w:rsidP="00953FCC">
      <w:pPr>
        <w:pStyle w:val="newncpi0"/>
        <w:ind w:firstLine="567"/>
      </w:pPr>
      <w:r>
        <w:t>12.7. реализовывать иные права в соответствии с законодательством.</w:t>
      </w:r>
    </w:p>
    <w:p w:rsidR="00953FCC" w:rsidRDefault="00953FCC" w:rsidP="00953FCC">
      <w:pPr>
        <w:pStyle w:val="newncpi0"/>
        <w:ind w:firstLine="567"/>
        <w:jc w:val="center"/>
      </w:pPr>
      <w:r>
        <w:t>Ответственность сторон</w:t>
      </w:r>
    </w:p>
    <w:p w:rsidR="00953FCC" w:rsidRDefault="00953FCC" w:rsidP="00953FCC">
      <w:pPr>
        <w:pStyle w:val="newncpi0"/>
        <w:ind w:firstLine="567"/>
      </w:pPr>
      <w:r>
        <w:t>13. За неисполнение либо ненадлежащее исполнение обязательств, предусмотренных настоящим договором, стороны несут ответственность в соответствии с законодательством.</w:t>
      </w:r>
    </w:p>
    <w:p w:rsidR="00953FCC" w:rsidRDefault="00953FCC" w:rsidP="00953FCC">
      <w:pPr>
        <w:pStyle w:val="newncpi0"/>
        <w:ind w:firstLine="567"/>
      </w:pPr>
      <w:r>
        <w:lastRenderedPageBreak/>
        <w:t>14. Стороны освобождаются от ответственности за нарушение условий настоящего договора при наступлении обстоятельств непреодолимой силы (форс-мажор).</w:t>
      </w:r>
    </w:p>
    <w:p w:rsidR="00953FCC" w:rsidRDefault="00953FCC" w:rsidP="00953FCC">
      <w:pPr>
        <w:pStyle w:val="newncpi0"/>
        <w:ind w:firstLine="567"/>
      </w:pPr>
      <w:r>
        <w:t>15. Газоснабжающая организация не несет ответственности за перебои в снабжении газом потребителя газа в случае проведения капитального ремонта системы газопотребления в пределах установленных сроков.</w:t>
      </w:r>
    </w:p>
    <w:p w:rsidR="00953FCC" w:rsidRDefault="00953FCC" w:rsidP="00953FCC">
      <w:pPr>
        <w:pStyle w:val="newncpi0"/>
        <w:ind w:firstLine="567"/>
      </w:pPr>
      <w:r>
        <w:t>16. За несвоевременную и (или) не в полном объеме внесенную плату за услуги газоснабжения потребитель уплачивает пеню в установленном законодательством размере.</w:t>
      </w:r>
    </w:p>
    <w:p w:rsidR="00953FCC" w:rsidRDefault="00953FCC" w:rsidP="00953FCC">
      <w:pPr>
        <w:pStyle w:val="newncpi0"/>
        <w:ind w:firstLine="567"/>
        <w:jc w:val="center"/>
      </w:pPr>
      <w:r>
        <w:t>Прочие условия</w:t>
      </w:r>
    </w:p>
    <w:p w:rsidR="00953FCC" w:rsidRDefault="00953FCC" w:rsidP="00953FCC">
      <w:pPr>
        <w:pStyle w:val="newncpi0"/>
        <w:ind w:firstLine="567"/>
      </w:pPr>
      <w:r>
        <w:t>17. Настоящий договор действует до фактического отключения потребителя газа от газораспределительной системы в случае письменного отказа потребителя газа от дальнейшего использования газа, а в части исполнения сторонами принятых на себя обязательств - до полного их исполнения.</w:t>
      </w:r>
    </w:p>
    <w:p w:rsidR="00953FCC" w:rsidRDefault="00953FCC" w:rsidP="00953FCC">
      <w:pPr>
        <w:pStyle w:val="newncpi0"/>
        <w:ind w:firstLine="567"/>
      </w:pPr>
      <w:r>
        <w:t>18. В случае изменений нормативных правовых актов, регламентирующих данные договорные отношения, после вступления в силу настоящего договора необходимо руководствоваться измененными нормативными правовыми актами.</w:t>
      </w:r>
    </w:p>
    <w:p w:rsidR="00953FCC" w:rsidRDefault="00953FCC" w:rsidP="00953FCC">
      <w:pPr>
        <w:pStyle w:val="newncpi0"/>
        <w:ind w:firstLine="567"/>
      </w:pPr>
      <w:r>
        <w:t>19. Все разногласия и споры, возникающие в процессе исполнения настоящего договора, стороны обязуются урегулировать путем переговоров. В случае невозможности разрешения разногласий путем переговоров они разрешаются в установленном порядке.</w:t>
      </w:r>
    </w:p>
    <w:p w:rsidR="00953FCC" w:rsidRDefault="00953FCC" w:rsidP="00953FCC">
      <w:pPr>
        <w:pStyle w:val="newncpi0"/>
        <w:ind w:firstLine="567"/>
      </w:pPr>
      <w:r>
        <w:t>20. Любые изменения и дополнения, внесенные в настоящий договор, имеют силу в том случае, если они оформлены письменно и подписаны обеими сторонами.</w:t>
      </w:r>
    </w:p>
    <w:p w:rsidR="00953FCC" w:rsidRDefault="00953FCC" w:rsidP="00953FCC">
      <w:pPr>
        <w:pStyle w:val="newncpi0"/>
        <w:ind w:firstLine="567"/>
      </w:pPr>
      <w:r>
        <w:t>21. Приложение к настоящему договору является его неотъемлемой частью.</w:t>
      </w:r>
    </w:p>
    <w:p w:rsidR="00953FCC" w:rsidRDefault="00953FCC" w:rsidP="00953FCC">
      <w:pPr>
        <w:pStyle w:val="newncpi0"/>
        <w:ind w:firstLine="567"/>
      </w:pPr>
      <w:r>
        <w:t>22. Настоящий договор составлен в двух экземплярах, имеющих равную юридическую силу и хранящихся у каждой из сторон.</w:t>
      </w:r>
    </w:p>
    <w:p w:rsidR="004A0958" w:rsidRDefault="00953FCC" w:rsidP="00171B99">
      <w:pPr>
        <w:pStyle w:val="newncpi0"/>
        <w:ind w:firstLine="567"/>
      </w:pPr>
      <w:r>
        <w:t>К настоящему договору прилагается акт разграничения балансовой принадлежности газовых сетей и (или) эксплуатационной ответственности сторон*.</w:t>
      </w:r>
    </w:p>
    <w:p w:rsidR="00935515" w:rsidRDefault="00935515" w:rsidP="004E0375">
      <w:pPr>
        <w:pStyle w:val="begform"/>
        <w:jc w:val="center"/>
      </w:pPr>
    </w:p>
    <w:tbl>
      <w:tblPr>
        <w:tblStyle w:val="a7"/>
        <w:tblW w:w="1017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84"/>
        <w:gridCol w:w="2693"/>
        <w:gridCol w:w="567"/>
        <w:gridCol w:w="1984"/>
        <w:gridCol w:w="284"/>
        <w:gridCol w:w="2410"/>
      </w:tblGrid>
      <w:tr w:rsidR="00171B99" w:rsidTr="00171B99">
        <w:tc>
          <w:tcPr>
            <w:tcW w:w="4928" w:type="dxa"/>
            <w:gridSpan w:val="3"/>
          </w:tcPr>
          <w:p w:rsidR="00171B99" w:rsidRPr="00171B99" w:rsidRDefault="00171B99" w:rsidP="00F85FD8">
            <w:pPr>
              <w:pStyle w:val="begform"/>
              <w:ind w:firstLine="0"/>
              <w:jc w:val="left"/>
              <w:rPr>
                <w:sz w:val="20"/>
                <w:szCs w:val="20"/>
              </w:rPr>
            </w:pPr>
            <w:r w:rsidRPr="00171B99">
              <w:rPr>
                <w:sz w:val="20"/>
                <w:szCs w:val="20"/>
              </w:rPr>
              <w:t>Газоснабжающая организация</w:t>
            </w:r>
          </w:p>
        </w:tc>
        <w:tc>
          <w:tcPr>
            <w:tcW w:w="567" w:type="dxa"/>
            <w:vMerge w:val="restart"/>
          </w:tcPr>
          <w:p w:rsidR="00171B99" w:rsidRPr="00171B99" w:rsidRDefault="00171B99" w:rsidP="004E0375">
            <w:pPr>
              <w:pStyle w:val="begform"/>
              <w:ind w:firstLine="0"/>
              <w:jc w:val="center"/>
              <w:rPr>
                <w:sz w:val="20"/>
                <w:szCs w:val="20"/>
              </w:rPr>
            </w:pPr>
          </w:p>
        </w:tc>
        <w:tc>
          <w:tcPr>
            <w:tcW w:w="4678" w:type="dxa"/>
            <w:gridSpan w:val="3"/>
          </w:tcPr>
          <w:p w:rsidR="00171B99" w:rsidRPr="00171B99" w:rsidRDefault="00171B99" w:rsidP="00F85FD8">
            <w:pPr>
              <w:pStyle w:val="begform"/>
              <w:ind w:firstLine="0"/>
              <w:jc w:val="left"/>
              <w:rPr>
                <w:sz w:val="20"/>
                <w:szCs w:val="20"/>
              </w:rPr>
            </w:pPr>
            <w:r w:rsidRPr="00171B99">
              <w:rPr>
                <w:sz w:val="20"/>
                <w:szCs w:val="20"/>
              </w:rPr>
              <w:t>Потребитель газа</w:t>
            </w:r>
          </w:p>
        </w:tc>
      </w:tr>
      <w:tr w:rsidR="00171B99" w:rsidTr="00171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top w:val="nil"/>
              <w:left w:val="nil"/>
              <w:right w:val="nil"/>
            </w:tcBorders>
          </w:tcPr>
          <w:p w:rsidR="00171B99" w:rsidRDefault="00171B99" w:rsidP="00171B99">
            <w:pPr>
              <w:jc w:val="center"/>
            </w:pPr>
          </w:p>
        </w:tc>
        <w:tc>
          <w:tcPr>
            <w:tcW w:w="284" w:type="dxa"/>
            <w:tcBorders>
              <w:top w:val="nil"/>
              <w:left w:val="nil"/>
              <w:bottom w:val="nil"/>
              <w:right w:val="nil"/>
            </w:tcBorders>
          </w:tcPr>
          <w:p w:rsidR="00171B99" w:rsidRDefault="00171B99" w:rsidP="00171B99">
            <w:pPr>
              <w:jc w:val="center"/>
            </w:pPr>
          </w:p>
        </w:tc>
        <w:tc>
          <w:tcPr>
            <w:tcW w:w="2693" w:type="dxa"/>
            <w:tcBorders>
              <w:top w:val="nil"/>
              <w:left w:val="nil"/>
              <w:right w:val="nil"/>
            </w:tcBorders>
          </w:tcPr>
          <w:p w:rsidR="00171B99" w:rsidRDefault="00171B99" w:rsidP="00171B99">
            <w:pPr>
              <w:jc w:val="center"/>
            </w:pPr>
          </w:p>
        </w:tc>
        <w:tc>
          <w:tcPr>
            <w:tcW w:w="567" w:type="dxa"/>
            <w:vMerge/>
            <w:tcBorders>
              <w:top w:val="nil"/>
              <w:left w:val="nil"/>
              <w:bottom w:val="nil"/>
              <w:right w:val="nil"/>
            </w:tcBorders>
          </w:tcPr>
          <w:p w:rsidR="00171B99" w:rsidRDefault="00171B99" w:rsidP="00171B99">
            <w:pPr>
              <w:jc w:val="center"/>
            </w:pPr>
          </w:p>
        </w:tc>
        <w:tc>
          <w:tcPr>
            <w:tcW w:w="1984" w:type="dxa"/>
            <w:tcBorders>
              <w:top w:val="nil"/>
              <w:left w:val="nil"/>
              <w:right w:val="nil"/>
            </w:tcBorders>
          </w:tcPr>
          <w:p w:rsidR="00171B99" w:rsidRDefault="00171B99" w:rsidP="00171B99">
            <w:pPr>
              <w:jc w:val="center"/>
            </w:pPr>
          </w:p>
        </w:tc>
        <w:tc>
          <w:tcPr>
            <w:tcW w:w="284" w:type="dxa"/>
            <w:tcBorders>
              <w:top w:val="nil"/>
              <w:left w:val="nil"/>
              <w:bottom w:val="nil"/>
              <w:right w:val="nil"/>
            </w:tcBorders>
          </w:tcPr>
          <w:p w:rsidR="00171B99" w:rsidRDefault="00171B99" w:rsidP="00171B99">
            <w:pPr>
              <w:jc w:val="center"/>
            </w:pPr>
          </w:p>
        </w:tc>
        <w:tc>
          <w:tcPr>
            <w:tcW w:w="2410" w:type="dxa"/>
            <w:tcBorders>
              <w:top w:val="nil"/>
              <w:left w:val="nil"/>
              <w:right w:val="nil"/>
            </w:tcBorders>
          </w:tcPr>
          <w:p w:rsidR="00171B99" w:rsidRDefault="00171B99" w:rsidP="00171B99">
            <w:pPr>
              <w:jc w:val="center"/>
            </w:pPr>
          </w:p>
        </w:tc>
      </w:tr>
      <w:tr w:rsidR="00171B99" w:rsidTr="00171B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51" w:type="dxa"/>
            <w:tcBorders>
              <w:left w:val="nil"/>
              <w:bottom w:val="nil"/>
              <w:right w:val="nil"/>
            </w:tcBorders>
          </w:tcPr>
          <w:p w:rsidR="00171B99" w:rsidRPr="00171B99" w:rsidRDefault="00171B99" w:rsidP="00171B99">
            <w:pPr>
              <w:pStyle w:val="undline"/>
              <w:jc w:val="center"/>
              <w:rPr>
                <w:i/>
                <w:iCs/>
              </w:rPr>
            </w:pPr>
            <w:r w:rsidRPr="00171B99">
              <w:rPr>
                <w:i/>
                <w:iCs/>
              </w:rPr>
              <w:t>(подпись)</w:t>
            </w:r>
          </w:p>
        </w:tc>
        <w:tc>
          <w:tcPr>
            <w:tcW w:w="284" w:type="dxa"/>
            <w:tcBorders>
              <w:top w:val="nil"/>
              <w:left w:val="nil"/>
              <w:bottom w:val="nil"/>
              <w:right w:val="nil"/>
            </w:tcBorders>
          </w:tcPr>
          <w:p w:rsidR="00171B99" w:rsidRPr="00171B99" w:rsidRDefault="00171B99" w:rsidP="00171B99">
            <w:pPr>
              <w:pStyle w:val="undline"/>
              <w:jc w:val="center"/>
              <w:rPr>
                <w:i/>
                <w:iCs/>
              </w:rPr>
            </w:pPr>
          </w:p>
        </w:tc>
        <w:tc>
          <w:tcPr>
            <w:tcW w:w="2693" w:type="dxa"/>
            <w:tcBorders>
              <w:left w:val="nil"/>
              <w:bottom w:val="nil"/>
              <w:right w:val="nil"/>
            </w:tcBorders>
          </w:tcPr>
          <w:p w:rsidR="00171B99" w:rsidRPr="00171B99" w:rsidRDefault="00171B99" w:rsidP="00171B99">
            <w:pPr>
              <w:pStyle w:val="undline"/>
              <w:jc w:val="center"/>
              <w:rPr>
                <w:i/>
                <w:iCs/>
              </w:rPr>
            </w:pPr>
            <w:r w:rsidRPr="00171B99">
              <w:rPr>
                <w:i/>
                <w:iCs/>
              </w:rPr>
              <w:t>(инициалы, фамилия)</w:t>
            </w:r>
          </w:p>
        </w:tc>
        <w:tc>
          <w:tcPr>
            <w:tcW w:w="567" w:type="dxa"/>
            <w:vMerge/>
            <w:tcBorders>
              <w:left w:val="nil"/>
              <w:bottom w:val="nil"/>
              <w:right w:val="nil"/>
            </w:tcBorders>
          </w:tcPr>
          <w:p w:rsidR="00171B99" w:rsidRDefault="00171B99" w:rsidP="00171B99">
            <w:pPr>
              <w:jc w:val="center"/>
            </w:pPr>
          </w:p>
        </w:tc>
        <w:tc>
          <w:tcPr>
            <w:tcW w:w="1984" w:type="dxa"/>
            <w:tcBorders>
              <w:left w:val="nil"/>
              <w:bottom w:val="nil"/>
              <w:right w:val="nil"/>
            </w:tcBorders>
          </w:tcPr>
          <w:p w:rsidR="00171B99" w:rsidRPr="00171B99" w:rsidRDefault="00171B99" w:rsidP="00171B99">
            <w:pPr>
              <w:pStyle w:val="undline"/>
              <w:jc w:val="center"/>
              <w:rPr>
                <w:i/>
                <w:iCs/>
              </w:rPr>
            </w:pPr>
            <w:r w:rsidRPr="00171B99">
              <w:rPr>
                <w:i/>
                <w:iCs/>
              </w:rPr>
              <w:t>(подпись)</w:t>
            </w:r>
          </w:p>
        </w:tc>
        <w:tc>
          <w:tcPr>
            <w:tcW w:w="284" w:type="dxa"/>
            <w:tcBorders>
              <w:top w:val="nil"/>
              <w:left w:val="nil"/>
              <w:bottom w:val="nil"/>
              <w:right w:val="nil"/>
            </w:tcBorders>
          </w:tcPr>
          <w:p w:rsidR="00171B99" w:rsidRPr="00171B99" w:rsidRDefault="00171B99" w:rsidP="00171B99">
            <w:pPr>
              <w:pStyle w:val="undline"/>
              <w:jc w:val="center"/>
              <w:rPr>
                <w:i/>
                <w:iCs/>
              </w:rPr>
            </w:pPr>
          </w:p>
        </w:tc>
        <w:tc>
          <w:tcPr>
            <w:tcW w:w="2410" w:type="dxa"/>
            <w:tcBorders>
              <w:top w:val="nil"/>
              <w:left w:val="nil"/>
              <w:bottom w:val="nil"/>
              <w:right w:val="nil"/>
            </w:tcBorders>
          </w:tcPr>
          <w:p w:rsidR="00171B99" w:rsidRPr="00171B99" w:rsidRDefault="00171B99" w:rsidP="00171B99">
            <w:pPr>
              <w:pStyle w:val="undline"/>
              <w:jc w:val="center"/>
              <w:rPr>
                <w:i/>
                <w:iCs/>
              </w:rPr>
            </w:pPr>
            <w:r w:rsidRPr="00171B99">
              <w:rPr>
                <w:i/>
                <w:iCs/>
              </w:rPr>
              <w:t>(инициалы, фамилия)</w:t>
            </w:r>
          </w:p>
        </w:tc>
      </w:tr>
    </w:tbl>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p w:rsidR="00171B99" w:rsidRDefault="00171B99" w:rsidP="00171B99">
      <w:pPr>
        <w:jc w:val="center"/>
      </w:pPr>
    </w:p>
    <w:tbl>
      <w:tblPr>
        <w:tblStyle w:val="a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409"/>
        <w:gridCol w:w="7194"/>
      </w:tblGrid>
      <w:tr w:rsidR="00171B99" w:rsidTr="00171B99">
        <w:trPr>
          <w:trHeight w:val="191"/>
        </w:trPr>
        <w:tc>
          <w:tcPr>
            <w:tcW w:w="2943" w:type="dxa"/>
            <w:gridSpan w:val="2"/>
            <w:tcBorders>
              <w:bottom w:val="single" w:sz="4" w:space="0" w:color="auto"/>
            </w:tcBorders>
          </w:tcPr>
          <w:p w:rsidR="00171B99" w:rsidRDefault="00171B99" w:rsidP="00901DD0">
            <w:pPr>
              <w:pStyle w:val="newncpi"/>
              <w:ind w:firstLine="0"/>
              <w:jc w:val="center"/>
            </w:pPr>
          </w:p>
        </w:tc>
        <w:tc>
          <w:tcPr>
            <w:tcW w:w="7194" w:type="dxa"/>
          </w:tcPr>
          <w:p w:rsidR="00171B99" w:rsidRDefault="00171B99" w:rsidP="00901DD0">
            <w:pPr>
              <w:pStyle w:val="newncpi"/>
              <w:ind w:firstLine="0"/>
              <w:jc w:val="center"/>
            </w:pPr>
          </w:p>
        </w:tc>
      </w:tr>
      <w:tr w:rsidR="00171B99" w:rsidRPr="008204E2" w:rsidTr="00171B99">
        <w:trPr>
          <w:trHeight w:val="92"/>
        </w:trPr>
        <w:tc>
          <w:tcPr>
            <w:tcW w:w="10137" w:type="dxa"/>
            <w:gridSpan w:val="3"/>
          </w:tcPr>
          <w:p w:rsidR="00171B99" w:rsidRPr="008204E2" w:rsidRDefault="00171B99" w:rsidP="00901DD0">
            <w:pPr>
              <w:pStyle w:val="newncpi"/>
              <w:ind w:firstLine="0"/>
              <w:jc w:val="center"/>
              <w:rPr>
                <w:sz w:val="6"/>
                <w:szCs w:val="6"/>
              </w:rPr>
            </w:pPr>
          </w:p>
        </w:tc>
      </w:tr>
      <w:tr w:rsidR="00171B99" w:rsidRPr="00935515" w:rsidTr="00171B99">
        <w:tc>
          <w:tcPr>
            <w:tcW w:w="534" w:type="dxa"/>
          </w:tcPr>
          <w:p w:rsidR="00171B99" w:rsidRPr="008204E2" w:rsidRDefault="00171B99" w:rsidP="00901DD0">
            <w:pPr>
              <w:pStyle w:val="newncpi"/>
              <w:ind w:firstLine="0"/>
              <w:jc w:val="right"/>
              <w:rPr>
                <w:sz w:val="18"/>
                <w:szCs w:val="18"/>
              </w:rPr>
            </w:pPr>
            <w:r w:rsidRPr="008204E2">
              <w:rPr>
                <w:sz w:val="18"/>
                <w:szCs w:val="18"/>
              </w:rPr>
              <w:t>*</w:t>
            </w:r>
          </w:p>
        </w:tc>
        <w:tc>
          <w:tcPr>
            <w:tcW w:w="9603" w:type="dxa"/>
            <w:gridSpan w:val="2"/>
          </w:tcPr>
          <w:p w:rsidR="00171B99" w:rsidRPr="00935515" w:rsidRDefault="00171B99" w:rsidP="00901DD0">
            <w:pPr>
              <w:pStyle w:val="newncpi"/>
              <w:ind w:firstLine="0"/>
              <w:rPr>
                <w:sz w:val="20"/>
                <w:szCs w:val="20"/>
              </w:rPr>
            </w:pPr>
            <w:r w:rsidRPr="00171B99">
              <w:rPr>
                <w:sz w:val="20"/>
                <w:szCs w:val="20"/>
              </w:rPr>
              <w:t>Для одноквартирных (блокированных) жилых домов.</w:t>
            </w:r>
          </w:p>
        </w:tc>
      </w:tr>
    </w:tbl>
    <w:p w:rsidR="00171B99" w:rsidRPr="00171B99" w:rsidRDefault="00171B99">
      <w:pPr>
        <w:rPr>
          <w:sz w:val="6"/>
          <w:szCs w:val="6"/>
        </w:rPr>
      </w:pPr>
    </w:p>
    <w:sectPr w:rsidR="00171B99" w:rsidRPr="00171B99" w:rsidSect="00B933C1">
      <w:pgSz w:w="11906" w:h="16838" w:code="9"/>
      <w:pgMar w:top="284" w:right="851" w:bottom="426" w:left="1134"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C77" w:rsidRDefault="00210C77">
      <w:r>
        <w:separator/>
      </w:r>
    </w:p>
  </w:endnote>
  <w:endnote w:type="continuationSeparator" w:id="0">
    <w:p w:rsidR="00210C77" w:rsidRDefault="0021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C77" w:rsidRDefault="00210C77">
      <w:r>
        <w:separator/>
      </w:r>
    </w:p>
  </w:footnote>
  <w:footnote w:type="continuationSeparator" w:id="0">
    <w:p w:rsidR="00210C77" w:rsidRDefault="00210C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D45"/>
    <w:rsid w:val="00013152"/>
    <w:rsid w:val="00057160"/>
    <w:rsid w:val="000B13FC"/>
    <w:rsid w:val="00155982"/>
    <w:rsid w:val="00164C77"/>
    <w:rsid w:val="001673EB"/>
    <w:rsid w:val="00171B99"/>
    <w:rsid w:val="001C4E0B"/>
    <w:rsid w:val="00210C77"/>
    <w:rsid w:val="00297741"/>
    <w:rsid w:val="002C10BA"/>
    <w:rsid w:val="002D554A"/>
    <w:rsid w:val="002F4F2C"/>
    <w:rsid w:val="00341876"/>
    <w:rsid w:val="0034633C"/>
    <w:rsid w:val="00391AA4"/>
    <w:rsid w:val="003D4034"/>
    <w:rsid w:val="00445B9C"/>
    <w:rsid w:val="00487C35"/>
    <w:rsid w:val="00490F8A"/>
    <w:rsid w:val="00492A5F"/>
    <w:rsid w:val="004A0958"/>
    <w:rsid w:val="004A681C"/>
    <w:rsid w:val="004B5DA1"/>
    <w:rsid w:val="004D029C"/>
    <w:rsid w:val="004E0375"/>
    <w:rsid w:val="005074E9"/>
    <w:rsid w:val="00531CE5"/>
    <w:rsid w:val="005539AB"/>
    <w:rsid w:val="005600A3"/>
    <w:rsid w:val="0056659F"/>
    <w:rsid w:val="00584AAC"/>
    <w:rsid w:val="00592DFD"/>
    <w:rsid w:val="006431B6"/>
    <w:rsid w:val="00664A93"/>
    <w:rsid w:val="007033C4"/>
    <w:rsid w:val="00761567"/>
    <w:rsid w:val="007C2864"/>
    <w:rsid w:val="007D356C"/>
    <w:rsid w:val="007E3A0B"/>
    <w:rsid w:val="00801154"/>
    <w:rsid w:val="008204E2"/>
    <w:rsid w:val="00822F1F"/>
    <w:rsid w:val="008D0F84"/>
    <w:rsid w:val="008E3D0C"/>
    <w:rsid w:val="00901DD0"/>
    <w:rsid w:val="00920D45"/>
    <w:rsid w:val="00935515"/>
    <w:rsid w:val="00944DB6"/>
    <w:rsid w:val="00953FCC"/>
    <w:rsid w:val="009654DB"/>
    <w:rsid w:val="00A037BB"/>
    <w:rsid w:val="00A27B2E"/>
    <w:rsid w:val="00A47063"/>
    <w:rsid w:val="00A90D63"/>
    <w:rsid w:val="00AA5D72"/>
    <w:rsid w:val="00AB6AF9"/>
    <w:rsid w:val="00AD206F"/>
    <w:rsid w:val="00B06A68"/>
    <w:rsid w:val="00B20861"/>
    <w:rsid w:val="00B629C9"/>
    <w:rsid w:val="00B6760E"/>
    <w:rsid w:val="00B933C1"/>
    <w:rsid w:val="00B963DC"/>
    <w:rsid w:val="00BB748E"/>
    <w:rsid w:val="00C04CED"/>
    <w:rsid w:val="00C1280A"/>
    <w:rsid w:val="00C33F76"/>
    <w:rsid w:val="00CA0E43"/>
    <w:rsid w:val="00CC1785"/>
    <w:rsid w:val="00CF624D"/>
    <w:rsid w:val="00D45656"/>
    <w:rsid w:val="00D556B1"/>
    <w:rsid w:val="00D92E18"/>
    <w:rsid w:val="00DC64EF"/>
    <w:rsid w:val="00DD7487"/>
    <w:rsid w:val="00DE6399"/>
    <w:rsid w:val="00E91A46"/>
    <w:rsid w:val="00EB47BC"/>
    <w:rsid w:val="00F44EA1"/>
    <w:rsid w:val="00F85FD8"/>
    <w:rsid w:val="00FE7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163F81F-3F10-4157-92A9-C52141499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0F84"/>
    <w:pPr>
      <w:spacing w:after="0" w:line="240" w:lineRule="auto"/>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356C"/>
    <w:pPr>
      <w:tabs>
        <w:tab w:val="center" w:pos="4677"/>
        <w:tab w:val="right" w:pos="9355"/>
      </w:tabs>
    </w:pPr>
  </w:style>
  <w:style w:type="character" w:customStyle="1" w:styleId="a4">
    <w:name w:val="Верхний колонтитул Знак"/>
    <w:basedOn w:val="a0"/>
    <w:link w:val="a3"/>
    <w:uiPriority w:val="99"/>
    <w:semiHidden/>
    <w:locked/>
    <w:rPr>
      <w:rFonts w:cs="Times New Roman"/>
      <w:sz w:val="24"/>
      <w:szCs w:val="24"/>
    </w:rPr>
  </w:style>
  <w:style w:type="paragraph" w:styleId="a5">
    <w:name w:val="footer"/>
    <w:basedOn w:val="a"/>
    <w:link w:val="a6"/>
    <w:uiPriority w:val="99"/>
    <w:rsid w:val="007D356C"/>
    <w:pPr>
      <w:tabs>
        <w:tab w:val="center" w:pos="4677"/>
        <w:tab w:val="right" w:pos="9355"/>
      </w:tabs>
    </w:pPr>
  </w:style>
  <w:style w:type="character" w:customStyle="1" w:styleId="a6">
    <w:name w:val="Нижний колонтитул Знак"/>
    <w:basedOn w:val="a0"/>
    <w:link w:val="a5"/>
    <w:uiPriority w:val="99"/>
    <w:semiHidden/>
    <w:locked/>
    <w:rPr>
      <w:rFonts w:cs="Times New Roman"/>
      <w:sz w:val="24"/>
      <w:szCs w:val="24"/>
    </w:rPr>
  </w:style>
  <w:style w:type="paragraph" w:customStyle="1" w:styleId="titleu">
    <w:name w:val="titleu"/>
    <w:basedOn w:val="a"/>
    <w:uiPriority w:val="99"/>
    <w:rsid w:val="008D0F84"/>
    <w:pPr>
      <w:spacing w:before="240" w:after="240"/>
    </w:pPr>
    <w:rPr>
      <w:b/>
      <w:bCs/>
    </w:rPr>
  </w:style>
  <w:style w:type="paragraph" w:customStyle="1" w:styleId="point">
    <w:name w:val="point"/>
    <w:basedOn w:val="a"/>
    <w:rsid w:val="008D0F84"/>
    <w:pPr>
      <w:ind w:firstLine="567"/>
      <w:jc w:val="both"/>
    </w:pPr>
  </w:style>
  <w:style w:type="paragraph" w:customStyle="1" w:styleId="underpoint">
    <w:name w:val="underpoint"/>
    <w:basedOn w:val="a"/>
    <w:rsid w:val="008D0F84"/>
    <w:pPr>
      <w:ind w:firstLine="567"/>
      <w:jc w:val="both"/>
    </w:pPr>
  </w:style>
  <w:style w:type="paragraph" w:customStyle="1" w:styleId="table10">
    <w:name w:val="table10"/>
    <w:basedOn w:val="a"/>
    <w:uiPriority w:val="99"/>
    <w:rsid w:val="008D0F84"/>
    <w:rPr>
      <w:sz w:val="20"/>
      <w:szCs w:val="20"/>
    </w:rPr>
  </w:style>
  <w:style w:type="paragraph" w:customStyle="1" w:styleId="cap1">
    <w:name w:val="cap1"/>
    <w:basedOn w:val="a"/>
    <w:uiPriority w:val="99"/>
    <w:rsid w:val="008D0F84"/>
    <w:rPr>
      <w:sz w:val="22"/>
      <w:szCs w:val="22"/>
    </w:rPr>
  </w:style>
  <w:style w:type="paragraph" w:customStyle="1" w:styleId="capu1">
    <w:name w:val="capu1"/>
    <w:basedOn w:val="a"/>
    <w:uiPriority w:val="99"/>
    <w:rsid w:val="008D0F84"/>
    <w:pPr>
      <w:spacing w:after="120"/>
    </w:pPr>
    <w:rPr>
      <w:sz w:val="22"/>
      <w:szCs w:val="22"/>
    </w:rPr>
  </w:style>
  <w:style w:type="paragraph" w:customStyle="1" w:styleId="newncpi">
    <w:name w:val="newncpi"/>
    <w:basedOn w:val="a"/>
    <w:rsid w:val="008D0F84"/>
    <w:pPr>
      <w:ind w:firstLine="567"/>
      <w:jc w:val="both"/>
    </w:pPr>
  </w:style>
  <w:style w:type="paragraph" w:customStyle="1" w:styleId="newncpi0">
    <w:name w:val="newncpi0"/>
    <w:basedOn w:val="a"/>
    <w:rsid w:val="008D0F84"/>
    <w:pPr>
      <w:jc w:val="both"/>
    </w:pPr>
  </w:style>
  <w:style w:type="paragraph" w:customStyle="1" w:styleId="undline">
    <w:name w:val="undline"/>
    <w:basedOn w:val="a"/>
    <w:uiPriority w:val="99"/>
    <w:rsid w:val="008D0F84"/>
    <w:pPr>
      <w:jc w:val="both"/>
    </w:pPr>
    <w:rPr>
      <w:sz w:val="20"/>
      <w:szCs w:val="20"/>
    </w:rPr>
  </w:style>
  <w:style w:type="paragraph" w:customStyle="1" w:styleId="begform">
    <w:name w:val="begform"/>
    <w:basedOn w:val="a"/>
    <w:uiPriority w:val="99"/>
    <w:rsid w:val="008D0F84"/>
    <w:pPr>
      <w:ind w:firstLine="567"/>
      <w:jc w:val="both"/>
    </w:pPr>
  </w:style>
  <w:style w:type="paragraph" w:customStyle="1" w:styleId="endform">
    <w:name w:val="endform"/>
    <w:basedOn w:val="a"/>
    <w:uiPriority w:val="99"/>
    <w:rsid w:val="008D0F84"/>
    <w:pPr>
      <w:ind w:firstLine="567"/>
      <w:jc w:val="both"/>
    </w:pPr>
  </w:style>
  <w:style w:type="table" w:customStyle="1" w:styleId="tablencpi">
    <w:name w:val="tablencpi"/>
    <w:basedOn w:val="a1"/>
    <w:uiPriority w:val="99"/>
    <w:rsid w:val="008D0F84"/>
    <w:pPr>
      <w:spacing w:after="0" w:line="240" w:lineRule="auto"/>
    </w:pPr>
    <w:rPr>
      <w:sz w:val="20"/>
      <w:szCs w:val="20"/>
    </w:rPr>
    <w:tblPr>
      <w:tblInd w:w="0" w:type="nil"/>
      <w:tblCellMar>
        <w:left w:w="0" w:type="dxa"/>
        <w:right w:w="0" w:type="dxa"/>
      </w:tblCellMar>
    </w:tblPr>
  </w:style>
  <w:style w:type="character" w:customStyle="1" w:styleId="datecity">
    <w:name w:val="datecity"/>
    <w:basedOn w:val="a0"/>
    <w:uiPriority w:val="99"/>
    <w:rsid w:val="008D0F84"/>
    <w:rPr>
      <w:rFonts w:ascii="Times New Roman" w:hAnsi="Times New Roman" w:cs="Times New Roman"/>
      <w:sz w:val="24"/>
      <w:szCs w:val="24"/>
    </w:rPr>
  </w:style>
  <w:style w:type="table" w:styleId="a7">
    <w:name w:val="Table Grid"/>
    <w:basedOn w:val="a1"/>
    <w:uiPriority w:val="99"/>
    <w:rsid w:val="008D0F84"/>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584AAC"/>
    <w:rPr>
      <w:rFonts w:cs="Times New Roman"/>
      <w:color w:val="154C94"/>
      <w:u w:val="single"/>
    </w:rPr>
  </w:style>
  <w:style w:type="paragraph" w:customStyle="1" w:styleId="titlep">
    <w:name w:val="titlep"/>
    <w:basedOn w:val="a"/>
    <w:rsid w:val="008204E2"/>
    <w:pPr>
      <w:spacing w:before="240" w:after="240"/>
      <w:jc w:val="center"/>
    </w:pPr>
    <w:rPr>
      <w:b/>
      <w:bCs/>
    </w:rPr>
  </w:style>
  <w:style w:type="character" w:styleId="a9">
    <w:name w:val="annotation reference"/>
    <w:basedOn w:val="a0"/>
    <w:uiPriority w:val="99"/>
    <w:semiHidden/>
    <w:unhideWhenUsed/>
    <w:rsid w:val="00AD206F"/>
    <w:rPr>
      <w:rFonts w:cs="Times New Roman"/>
      <w:sz w:val="16"/>
      <w:szCs w:val="16"/>
    </w:rPr>
  </w:style>
  <w:style w:type="paragraph" w:styleId="aa">
    <w:name w:val="annotation text"/>
    <w:basedOn w:val="a"/>
    <w:link w:val="ab"/>
    <w:uiPriority w:val="99"/>
    <w:semiHidden/>
    <w:unhideWhenUsed/>
    <w:rsid w:val="00AD206F"/>
    <w:rPr>
      <w:sz w:val="20"/>
      <w:szCs w:val="20"/>
    </w:rPr>
  </w:style>
  <w:style w:type="character" w:customStyle="1" w:styleId="ab">
    <w:name w:val="Текст примечания Знак"/>
    <w:basedOn w:val="a0"/>
    <w:link w:val="aa"/>
    <w:uiPriority w:val="99"/>
    <w:semiHidden/>
    <w:locked/>
    <w:rsid w:val="00AD206F"/>
    <w:rPr>
      <w:rFonts w:cs="Times New Roman"/>
      <w:sz w:val="20"/>
      <w:szCs w:val="20"/>
    </w:rPr>
  </w:style>
  <w:style w:type="paragraph" w:styleId="ac">
    <w:name w:val="annotation subject"/>
    <w:basedOn w:val="aa"/>
    <w:next w:val="aa"/>
    <w:link w:val="ad"/>
    <w:uiPriority w:val="99"/>
    <w:semiHidden/>
    <w:unhideWhenUsed/>
    <w:rsid w:val="00AD206F"/>
    <w:rPr>
      <w:b/>
      <w:bCs/>
    </w:rPr>
  </w:style>
  <w:style w:type="character" w:customStyle="1" w:styleId="ad">
    <w:name w:val="Тема примечания Знак"/>
    <w:basedOn w:val="ab"/>
    <w:link w:val="ac"/>
    <w:uiPriority w:val="99"/>
    <w:semiHidden/>
    <w:locked/>
    <w:rsid w:val="00AD206F"/>
    <w:rPr>
      <w:rFonts w:cs="Times New Roman"/>
      <w:b/>
      <w:bCs/>
      <w:sz w:val="20"/>
      <w:szCs w:val="20"/>
    </w:rPr>
  </w:style>
  <w:style w:type="paragraph" w:styleId="ae">
    <w:name w:val="Revision"/>
    <w:hidden/>
    <w:uiPriority w:val="99"/>
    <w:semiHidden/>
    <w:rsid w:val="00AD206F"/>
    <w:pPr>
      <w:spacing w:after="0" w:line="240" w:lineRule="auto"/>
    </w:pPr>
    <w:rPr>
      <w:sz w:val="24"/>
      <w:szCs w:val="24"/>
    </w:rPr>
  </w:style>
  <w:style w:type="paragraph" w:styleId="af">
    <w:name w:val="Balloon Text"/>
    <w:basedOn w:val="a"/>
    <w:link w:val="af0"/>
    <w:uiPriority w:val="99"/>
    <w:semiHidden/>
    <w:unhideWhenUsed/>
    <w:rsid w:val="00AD206F"/>
    <w:rPr>
      <w:rFonts w:ascii="Segoe UI" w:hAnsi="Segoe UI" w:cs="Segoe UI"/>
      <w:sz w:val="18"/>
      <w:szCs w:val="18"/>
    </w:rPr>
  </w:style>
  <w:style w:type="character" w:customStyle="1" w:styleId="af0">
    <w:name w:val="Текст выноски Знак"/>
    <w:basedOn w:val="a0"/>
    <w:link w:val="af"/>
    <w:uiPriority w:val="99"/>
    <w:semiHidden/>
    <w:locked/>
    <w:rsid w:val="00AD2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733237">
      <w:marLeft w:val="0"/>
      <w:marRight w:val="0"/>
      <w:marTop w:val="0"/>
      <w:marBottom w:val="0"/>
      <w:divBdr>
        <w:top w:val="none" w:sz="0" w:space="0" w:color="auto"/>
        <w:left w:val="none" w:sz="0" w:space="0" w:color="auto"/>
        <w:bottom w:val="none" w:sz="0" w:space="0" w:color="auto"/>
        <w:right w:val="none" w:sz="0" w:space="0" w:color="auto"/>
      </w:divBdr>
    </w:div>
    <w:div w:id="838733238">
      <w:marLeft w:val="0"/>
      <w:marRight w:val="0"/>
      <w:marTop w:val="0"/>
      <w:marBottom w:val="0"/>
      <w:divBdr>
        <w:top w:val="none" w:sz="0" w:space="0" w:color="auto"/>
        <w:left w:val="none" w:sz="0" w:space="0" w:color="auto"/>
        <w:bottom w:val="none" w:sz="0" w:space="0" w:color="auto"/>
        <w:right w:val="none" w:sz="0" w:space="0" w:color="auto"/>
      </w:divBdr>
    </w:div>
    <w:div w:id="838733239">
      <w:marLeft w:val="0"/>
      <w:marRight w:val="0"/>
      <w:marTop w:val="0"/>
      <w:marBottom w:val="0"/>
      <w:divBdr>
        <w:top w:val="none" w:sz="0" w:space="0" w:color="auto"/>
        <w:left w:val="none" w:sz="0" w:space="0" w:color="auto"/>
        <w:bottom w:val="none" w:sz="0" w:space="0" w:color="auto"/>
        <w:right w:val="none" w:sz="0" w:space="0" w:color="auto"/>
      </w:divBdr>
    </w:div>
    <w:div w:id="838733240">
      <w:marLeft w:val="0"/>
      <w:marRight w:val="0"/>
      <w:marTop w:val="0"/>
      <w:marBottom w:val="0"/>
      <w:divBdr>
        <w:top w:val="none" w:sz="0" w:space="0" w:color="auto"/>
        <w:left w:val="none" w:sz="0" w:space="0" w:color="auto"/>
        <w:bottom w:val="none" w:sz="0" w:space="0" w:color="auto"/>
        <w:right w:val="none" w:sz="0" w:space="0" w:color="auto"/>
      </w:divBdr>
    </w:div>
    <w:div w:id="838733241">
      <w:marLeft w:val="0"/>
      <w:marRight w:val="0"/>
      <w:marTop w:val="0"/>
      <w:marBottom w:val="0"/>
      <w:divBdr>
        <w:top w:val="none" w:sz="0" w:space="0" w:color="auto"/>
        <w:left w:val="none" w:sz="0" w:space="0" w:color="auto"/>
        <w:bottom w:val="none" w:sz="0" w:space="0" w:color="auto"/>
        <w:right w:val="none" w:sz="0" w:space="0" w:color="auto"/>
      </w:divBdr>
    </w:div>
    <w:div w:id="838733242">
      <w:marLeft w:val="0"/>
      <w:marRight w:val="0"/>
      <w:marTop w:val="0"/>
      <w:marBottom w:val="0"/>
      <w:divBdr>
        <w:top w:val="none" w:sz="0" w:space="0" w:color="auto"/>
        <w:left w:val="none" w:sz="0" w:space="0" w:color="auto"/>
        <w:bottom w:val="none" w:sz="0" w:space="0" w:color="auto"/>
        <w:right w:val="none" w:sz="0" w:space="0" w:color="auto"/>
      </w:divBdr>
    </w:div>
    <w:div w:id="838733243">
      <w:marLeft w:val="0"/>
      <w:marRight w:val="0"/>
      <w:marTop w:val="0"/>
      <w:marBottom w:val="0"/>
      <w:divBdr>
        <w:top w:val="none" w:sz="0" w:space="0" w:color="auto"/>
        <w:left w:val="none" w:sz="0" w:space="0" w:color="auto"/>
        <w:bottom w:val="none" w:sz="0" w:space="0" w:color="auto"/>
        <w:right w:val="none" w:sz="0" w:space="0" w:color="auto"/>
      </w:divBdr>
    </w:div>
    <w:div w:id="838733244">
      <w:marLeft w:val="0"/>
      <w:marRight w:val="0"/>
      <w:marTop w:val="0"/>
      <w:marBottom w:val="0"/>
      <w:divBdr>
        <w:top w:val="none" w:sz="0" w:space="0" w:color="auto"/>
        <w:left w:val="none" w:sz="0" w:space="0" w:color="auto"/>
        <w:bottom w:val="none" w:sz="0" w:space="0" w:color="auto"/>
        <w:right w:val="none" w:sz="0" w:space="0" w:color="auto"/>
      </w:divBdr>
    </w:div>
    <w:div w:id="838733245">
      <w:marLeft w:val="0"/>
      <w:marRight w:val="0"/>
      <w:marTop w:val="0"/>
      <w:marBottom w:val="0"/>
      <w:divBdr>
        <w:top w:val="none" w:sz="0" w:space="0" w:color="auto"/>
        <w:left w:val="none" w:sz="0" w:space="0" w:color="auto"/>
        <w:bottom w:val="none" w:sz="0" w:space="0" w:color="auto"/>
        <w:right w:val="none" w:sz="0" w:space="0" w:color="auto"/>
      </w:divBdr>
    </w:div>
    <w:div w:id="838733246">
      <w:marLeft w:val="0"/>
      <w:marRight w:val="0"/>
      <w:marTop w:val="0"/>
      <w:marBottom w:val="0"/>
      <w:divBdr>
        <w:top w:val="none" w:sz="0" w:space="0" w:color="auto"/>
        <w:left w:val="none" w:sz="0" w:space="0" w:color="auto"/>
        <w:bottom w:val="none" w:sz="0" w:space="0" w:color="auto"/>
        <w:right w:val="none" w:sz="0" w:space="0" w:color="auto"/>
      </w:divBdr>
    </w:div>
    <w:div w:id="838733247">
      <w:marLeft w:val="0"/>
      <w:marRight w:val="0"/>
      <w:marTop w:val="0"/>
      <w:marBottom w:val="0"/>
      <w:divBdr>
        <w:top w:val="none" w:sz="0" w:space="0" w:color="auto"/>
        <w:left w:val="none" w:sz="0" w:space="0" w:color="auto"/>
        <w:bottom w:val="none" w:sz="0" w:space="0" w:color="auto"/>
        <w:right w:val="none" w:sz="0" w:space="0" w:color="auto"/>
      </w:divBdr>
    </w:div>
    <w:div w:id="838733248">
      <w:marLeft w:val="0"/>
      <w:marRight w:val="0"/>
      <w:marTop w:val="0"/>
      <w:marBottom w:val="0"/>
      <w:divBdr>
        <w:top w:val="none" w:sz="0" w:space="0" w:color="auto"/>
        <w:left w:val="none" w:sz="0" w:space="0" w:color="auto"/>
        <w:bottom w:val="none" w:sz="0" w:space="0" w:color="auto"/>
        <w:right w:val="none" w:sz="0" w:space="0" w:color="auto"/>
      </w:divBdr>
    </w:div>
    <w:div w:id="838733249">
      <w:marLeft w:val="0"/>
      <w:marRight w:val="0"/>
      <w:marTop w:val="0"/>
      <w:marBottom w:val="0"/>
      <w:divBdr>
        <w:top w:val="none" w:sz="0" w:space="0" w:color="auto"/>
        <w:left w:val="none" w:sz="0" w:space="0" w:color="auto"/>
        <w:bottom w:val="none" w:sz="0" w:space="0" w:color="auto"/>
        <w:right w:val="none" w:sz="0" w:space="0" w:color="auto"/>
      </w:divBdr>
    </w:div>
    <w:div w:id="838733250">
      <w:marLeft w:val="0"/>
      <w:marRight w:val="0"/>
      <w:marTop w:val="0"/>
      <w:marBottom w:val="0"/>
      <w:divBdr>
        <w:top w:val="none" w:sz="0" w:space="0" w:color="auto"/>
        <w:left w:val="none" w:sz="0" w:space="0" w:color="auto"/>
        <w:bottom w:val="none" w:sz="0" w:space="0" w:color="auto"/>
        <w:right w:val="none" w:sz="0" w:space="0" w:color="auto"/>
      </w:divBdr>
    </w:div>
    <w:div w:id="838733251">
      <w:marLeft w:val="0"/>
      <w:marRight w:val="0"/>
      <w:marTop w:val="0"/>
      <w:marBottom w:val="0"/>
      <w:divBdr>
        <w:top w:val="none" w:sz="0" w:space="0" w:color="auto"/>
        <w:left w:val="none" w:sz="0" w:space="0" w:color="auto"/>
        <w:bottom w:val="none" w:sz="0" w:space="0" w:color="auto"/>
        <w:right w:val="none" w:sz="0" w:space="0" w:color="auto"/>
      </w:divBdr>
    </w:div>
    <w:div w:id="838733252">
      <w:marLeft w:val="0"/>
      <w:marRight w:val="0"/>
      <w:marTop w:val="0"/>
      <w:marBottom w:val="0"/>
      <w:divBdr>
        <w:top w:val="none" w:sz="0" w:space="0" w:color="auto"/>
        <w:left w:val="none" w:sz="0" w:space="0" w:color="auto"/>
        <w:bottom w:val="none" w:sz="0" w:space="0" w:color="auto"/>
        <w:right w:val="none" w:sz="0" w:space="0" w:color="auto"/>
      </w:divBdr>
    </w:div>
    <w:div w:id="838733253">
      <w:marLeft w:val="0"/>
      <w:marRight w:val="0"/>
      <w:marTop w:val="0"/>
      <w:marBottom w:val="0"/>
      <w:divBdr>
        <w:top w:val="none" w:sz="0" w:space="0" w:color="auto"/>
        <w:left w:val="none" w:sz="0" w:space="0" w:color="auto"/>
        <w:bottom w:val="none" w:sz="0" w:space="0" w:color="auto"/>
        <w:right w:val="none" w:sz="0" w:space="0" w:color="auto"/>
      </w:divBdr>
    </w:div>
    <w:div w:id="838733254">
      <w:marLeft w:val="0"/>
      <w:marRight w:val="0"/>
      <w:marTop w:val="0"/>
      <w:marBottom w:val="0"/>
      <w:divBdr>
        <w:top w:val="none" w:sz="0" w:space="0" w:color="auto"/>
        <w:left w:val="none" w:sz="0" w:space="0" w:color="auto"/>
        <w:bottom w:val="none" w:sz="0" w:space="0" w:color="auto"/>
        <w:right w:val="none" w:sz="0" w:space="0" w:color="auto"/>
      </w:divBdr>
    </w:div>
    <w:div w:id="838733255">
      <w:marLeft w:val="0"/>
      <w:marRight w:val="0"/>
      <w:marTop w:val="0"/>
      <w:marBottom w:val="0"/>
      <w:divBdr>
        <w:top w:val="none" w:sz="0" w:space="0" w:color="auto"/>
        <w:left w:val="none" w:sz="0" w:space="0" w:color="auto"/>
        <w:bottom w:val="none" w:sz="0" w:space="0" w:color="auto"/>
        <w:right w:val="none" w:sz="0" w:space="0" w:color="auto"/>
      </w:divBdr>
    </w:div>
    <w:div w:id="838733256">
      <w:marLeft w:val="0"/>
      <w:marRight w:val="0"/>
      <w:marTop w:val="0"/>
      <w:marBottom w:val="0"/>
      <w:divBdr>
        <w:top w:val="none" w:sz="0" w:space="0" w:color="auto"/>
        <w:left w:val="none" w:sz="0" w:space="0" w:color="auto"/>
        <w:bottom w:val="none" w:sz="0" w:space="0" w:color="auto"/>
        <w:right w:val="none" w:sz="0" w:space="0" w:color="auto"/>
      </w:divBdr>
    </w:div>
    <w:div w:id="838733257">
      <w:marLeft w:val="0"/>
      <w:marRight w:val="0"/>
      <w:marTop w:val="0"/>
      <w:marBottom w:val="0"/>
      <w:divBdr>
        <w:top w:val="none" w:sz="0" w:space="0" w:color="auto"/>
        <w:left w:val="none" w:sz="0" w:space="0" w:color="auto"/>
        <w:bottom w:val="none" w:sz="0" w:space="0" w:color="auto"/>
        <w:right w:val="none" w:sz="0" w:space="0" w:color="auto"/>
      </w:divBdr>
    </w:div>
    <w:div w:id="838733258">
      <w:marLeft w:val="0"/>
      <w:marRight w:val="0"/>
      <w:marTop w:val="0"/>
      <w:marBottom w:val="0"/>
      <w:divBdr>
        <w:top w:val="none" w:sz="0" w:space="0" w:color="auto"/>
        <w:left w:val="none" w:sz="0" w:space="0" w:color="auto"/>
        <w:bottom w:val="none" w:sz="0" w:space="0" w:color="auto"/>
        <w:right w:val="none" w:sz="0" w:space="0" w:color="auto"/>
      </w:divBdr>
    </w:div>
    <w:div w:id="838733259">
      <w:marLeft w:val="0"/>
      <w:marRight w:val="0"/>
      <w:marTop w:val="0"/>
      <w:marBottom w:val="0"/>
      <w:divBdr>
        <w:top w:val="none" w:sz="0" w:space="0" w:color="auto"/>
        <w:left w:val="none" w:sz="0" w:space="0" w:color="auto"/>
        <w:bottom w:val="none" w:sz="0" w:space="0" w:color="auto"/>
        <w:right w:val="none" w:sz="0" w:space="0" w:color="auto"/>
      </w:divBdr>
    </w:div>
    <w:div w:id="838733260">
      <w:marLeft w:val="0"/>
      <w:marRight w:val="0"/>
      <w:marTop w:val="0"/>
      <w:marBottom w:val="0"/>
      <w:divBdr>
        <w:top w:val="none" w:sz="0" w:space="0" w:color="auto"/>
        <w:left w:val="none" w:sz="0" w:space="0" w:color="auto"/>
        <w:bottom w:val="none" w:sz="0" w:space="0" w:color="auto"/>
        <w:right w:val="none" w:sz="0" w:space="0" w:color="auto"/>
      </w:divBdr>
    </w:div>
    <w:div w:id="838733261">
      <w:marLeft w:val="0"/>
      <w:marRight w:val="0"/>
      <w:marTop w:val="0"/>
      <w:marBottom w:val="0"/>
      <w:divBdr>
        <w:top w:val="none" w:sz="0" w:space="0" w:color="auto"/>
        <w:left w:val="none" w:sz="0" w:space="0" w:color="auto"/>
        <w:bottom w:val="none" w:sz="0" w:space="0" w:color="auto"/>
        <w:right w:val="none" w:sz="0" w:space="0" w:color="auto"/>
      </w:divBdr>
    </w:div>
    <w:div w:id="838733262">
      <w:marLeft w:val="0"/>
      <w:marRight w:val="0"/>
      <w:marTop w:val="0"/>
      <w:marBottom w:val="0"/>
      <w:divBdr>
        <w:top w:val="none" w:sz="0" w:space="0" w:color="auto"/>
        <w:left w:val="none" w:sz="0" w:space="0" w:color="auto"/>
        <w:bottom w:val="none" w:sz="0" w:space="0" w:color="auto"/>
        <w:right w:val="none" w:sz="0" w:space="0" w:color="auto"/>
      </w:divBdr>
    </w:div>
    <w:div w:id="838733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13440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Николаева Анастасия Петровна</cp:lastModifiedBy>
  <cp:revision>2</cp:revision>
  <dcterms:created xsi:type="dcterms:W3CDTF">2023-03-21T07:14:00Z</dcterms:created>
  <dcterms:modified xsi:type="dcterms:W3CDTF">2023-03-21T07:14:00Z</dcterms:modified>
</cp:coreProperties>
</file>